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D1A02" w14:textId="489D4E61" w:rsidR="00F93D21" w:rsidRDefault="0002333F" w:rsidP="0002333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PREGÃO ELETRÔNICO </w:t>
      </w:r>
      <w:proofErr w:type="gramStart"/>
      <w:r>
        <w:rPr>
          <w:b/>
          <w:bCs/>
        </w:rPr>
        <w:t>PE.PPSA</w:t>
      </w:r>
      <w:proofErr w:type="gramEnd"/>
      <w:r>
        <w:rPr>
          <w:b/>
          <w:bCs/>
        </w:rPr>
        <w:t>.003/2022</w:t>
      </w:r>
    </w:p>
    <w:p w14:paraId="55D4BAE0" w14:textId="075AB5FA" w:rsidR="0002333F" w:rsidRDefault="0002333F" w:rsidP="0002333F">
      <w:pPr>
        <w:spacing w:after="0"/>
        <w:jc w:val="center"/>
        <w:rPr>
          <w:b/>
          <w:bCs/>
        </w:rPr>
      </w:pPr>
      <w:r>
        <w:rPr>
          <w:b/>
          <w:bCs/>
        </w:rPr>
        <w:t>AQUISIÇÃO DE FIREWALL</w:t>
      </w:r>
    </w:p>
    <w:p w14:paraId="3E03EDC5" w14:textId="37C57004" w:rsidR="008D1AF7" w:rsidRDefault="008D1AF7" w:rsidP="0002333F">
      <w:pPr>
        <w:spacing w:after="0"/>
        <w:jc w:val="center"/>
        <w:rPr>
          <w:b/>
          <w:bCs/>
        </w:rPr>
      </w:pPr>
    </w:p>
    <w:p w14:paraId="2C670DF0" w14:textId="571DCB33" w:rsidR="008D1AF7" w:rsidRPr="0002333F" w:rsidRDefault="00144AC8" w:rsidP="0002333F">
      <w:pPr>
        <w:spacing w:after="0"/>
        <w:jc w:val="center"/>
        <w:rPr>
          <w:b/>
          <w:bCs/>
        </w:rPr>
      </w:pPr>
      <w:r>
        <w:rPr>
          <w:b/>
          <w:bCs/>
        </w:rPr>
        <w:t>(</w:t>
      </w:r>
      <w:bookmarkStart w:id="0" w:name="_GoBack"/>
      <w:bookmarkEnd w:id="0"/>
      <w:r w:rsidR="008D1AF7" w:rsidRPr="008D1AF7">
        <w:rPr>
          <w:b/>
          <w:bCs/>
        </w:rPr>
        <w:t>Atualizado em</w:t>
      </w:r>
      <w:r w:rsidR="008D1AF7" w:rsidRPr="008D1AF7">
        <w:rPr>
          <w:b/>
          <w:bCs/>
          <w:color w:val="FF0000"/>
        </w:rPr>
        <w:t xml:space="preserve">:  </w:t>
      </w:r>
      <w:r w:rsidR="008D1AF7">
        <w:rPr>
          <w:b/>
          <w:bCs/>
          <w:color w:val="FF0000"/>
        </w:rPr>
        <w:t>2</w:t>
      </w:r>
      <w:r>
        <w:rPr>
          <w:b/>
          <w:bCs/>
          <w:color w:val="FF0000"/>
        </w:rPr>
        <w:t>6</w:t>
      </w:r>
      <w:r w:rsidR="008D1AF7" w:rsidRPr="008D1AF7">
        <w:rPr>
          <w:b/>
          <w:bCs/>
          <w:color w:val="FF0000"/>
        </w:rPr>
        <w:t>/0</w:t>
      </w:r>
      <w:r w:rsidR="008D1AF7">
        <w:rPr>
          <w:b/>
          <w:bCs/>
          <w:color w:val="FF0000"/>
        </w:rPr>
        <w:t>7</w:t>
      </w:r>
      <w:r w:rsidR="008D1AF7" w:rsidRPr="008D1AF7">
        <w:rPr>
          <w:b/>
          <w:bCs/>
          <w:color w:val="FF0000"/>
        </w:rPr>
        <w:t xml:space="preserve">/2021 </w:t>
      </w:r>
      <w:r w:rsidR="008D1AF7" w:rsidRPr="008D1AF7">
        <w:rPr>
          <w:b/>
          <w:bCs/>
        </w:rPr>
        <w:t>– Esclarecimento nº 0</w:t>
      </w:r>
      <w:r>
        <w:rPr>
          <w:b/>
          <w:bCs/>
        </w:rPr>
        <w:t>6</w:t>
      </w:r>
      <w:r w:rsidR="008D1AF7" w:rsidRPr="008D1AF7">
        <w:rPr>
          <w:b/>
          <w:bCs/>
        </w:rPr>
        <w:t>, Perguntas e Respostas de 01 até 0</w:t>
      </w:r>
      <w:r>
        <w:rPr>
          <w:b/>
          <w:bCs/>
        </w:rPr>
        <w:t>1</w:t>
      </w:r>
      <w:r w:rsidR="008D1AF7" w:rsidRPr="008D1AF7">
        <w:rPr>
          <w:b/>
          <w:bCs/>
        </w:rPr>
        <w:t>)</w:t>
      </w:r>
    </w:p>
    <w:p w14:paraId="2F3A5281" w14:textId="77777777" w:rsidR="0002333F" w:rsidRDefault="0002333F" w:rsidP="00E25AB8">
      <w:pPr>
        <w:jc w:val="both"/>
        <w:rPr>
          <w:b/>
          <w:bCs/>
          <w:u w:val="single"/>
        </w:rPr>
      </w:pPr>
    </w:p>
    <w:p w14:paraId="427E7005" w14:textId="5F81A69A" w:rsidR="00325329" w:rsidRPr="00486688" w:rsidRDefault="00325329" w:rsidP="00E25AB8">
      <w:pPr>
        <w:jc w:val="both"/>
        <w:rPr>
          <w:b/>
          <w:bCs/>
          <w:u w:val="single"/>
        </w:rPr>
      </w:pPr>
      <w:r w:rsidRPr="00486688">
        <w:rPr>
          <w:b/>
          <w:bCs/>
          <w:u w:val="single"/>
        </w:rPr>
        <w:t xml:space="preserve">ESCLARECIMENTO </w:t>
      </w:r>
      <w:r w:rsidR="0002333F">
        <w:rPr>
          <w:b/>
          <w:bCs/>
          <w:u w:val="single"/>
        </w:rPr>
        <w:t>Nº 0</w:t>
      </w:r>
      <w:r w:rsidR="00144AC8">
        <w:rPr>
          <w:b/>
          <w:bCs/>
          <w:u w:val="single"/>
        </w:rPr>
        <w:t>6</w:t>
      </w:r>
    </w:p>
    <w:p w14:paraId="2D7133B5" w14:textId="77777777" w:rsidR="00144AC8" w:rsidRDefault="00144AC8" w:rsidP="00144AC8">
      <w:pPr>
        <w:jc w:val="both"/>
      </w:pPr>
    </w:p>
    <w:p w14:paraId="5E81072B" w14:textId="2A478494" w:rsidR="00144AC8" w:rsidRDefault="00144AC8" w:rsidP="00144AC8">
      <w:pPr>
        <w:jc w:val="both"/>
        <w:rPr>
          <w:rFonts w:ascii="CIDFont+F2" w:hAnsi="CIDFont+F2" w:cs="CIDFont+F2"/>
        </w:rPr>
      </w:pPr>
      <w:r>
        <w:rPr>
          <w:b/>
        </w:rPr>
        <w:t xml:space="preserve">Pergunta nº 01: </w:t>
      </w:r>
      <w:r>
        <w:t xml:space="preserve">Do item </w:t>
      </w:r>
      <w:r>
        <w:rPr>
          <w:rFonts w:ascii="CIDFont+F2" w:hAnsi="CIDFont+F2" w:cs="CIDFont+F2"/>
        </w:rPr>
        <w:t>3.4.2 do Anexo III do Modelo de Instrumento Contratual e 4 do Termo de Referência.</w:t>
      </w:r>
    </w:p>
    <w:p w14:paraId="16FCF6C2" w14:textId="77777777" w:rsidR="00144AC8" w:rsidRDefault="00144AC8" w:rsidP="00144AC8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CIDFont+F2" w:hAnsi="CIDFont+F2" w:cs="CIDFont+F2"/>
        </w:rPr>
        <w:t xml:space="preserve">“3.4.2 - A autenticação da VPN deverá ser através de usuário e senha. A base da autenticação deverá ser sincronizada de forma dinâmica com o Active </w:t>
      </w:r>
      <w:proofErr w:type="spellStart"/>
      <w:r>
        <w:rPr>
          <w:rFonts w:ascii="CIDFont+F2" w:hAnsi="CIDFont+F2" w:cs="CIDFont+F2"/>
        </w:rPr>
        <w:t>Directory</w:t>
      </w:r>
      <w:proofErr w:type="spellEnd"/>
      <w:r>
        <w:rPr>
          <w:rFonts w:ascii="CIDFont+F2" w:hAnsi="CIDFont+F2" w:cs="CIDFont+F2"/>
        </w:rPr>
        <w:t xml:space="preserve"> Windows da PPSA, além disso deverá possuir múltiplo fator de autenticação.” </w:t>
      </w:r>
    </w:p>
    <w:p w14:paraId="5CFA1316" w14:textId="77777777" w:rsidR="00144AC8" w:rsidRDefault="00144AC8" w:rsidP="00144AC8">
      <w:pPr>
        <w:spacing w:after="0"/>
        <w:jc w:val="both"/>
        <w:rPr>
          <w:rFonts w:ascii="Verdana" w:hAnsi="Verdana"/>
          <w:color w:val="FF0000"/>
          <w:sz w:val="17"/>
          <w:szCs w:val="17"/>
          <w:shd w:val="clear" w:color="auto" w:fill="FFFFFF"/>
        </w:rPr>
      </w:pPr>
      <w:r>
        <w:rPr>
          <w:rFonts w:ascii="Verdana" w:hAnsi="Verdana"/>
          <w:color w:val="FF0000"/>
          <w:sz w:val="17"/>
          <w:szCs w:val="17"/>
          <w:shd w:val="clear" w:color="auto" w:fill="FFFFFF"/>
        </w:rPr>
        <w:tab/>
      </w:r>
    </w:p>
    <w:p w14:paraId="05445467" w14:textId="00A1DF24" w:rsidR="00144AC8" w:rsidRPr="00144AC8" w:rsidRDefault="00144AC8" w:rsidP="00144AC8">
      <w:pPr>
        <w:spacing w:after="0"/>
        <w:jc w:val="both"/>
        <w:rPr>
          <w:i/>
          <w:iCs/>
          <w:u w:val="single"/>
        </w:rPr>
      </w:pPr>
      <w:r w:rsidRPr="00144AC8">
        <w:t xml:space="preserve">Em resposta ao esclarecimento anterior, a PSSA respondeu que </w:t>
      </w:r>
      <w:r w:rsidRPr="00144AC8">
        <w:rPr>
          <w:i/>
          <w:iCs/>
          <w:u w:val="single"/>
        </w:rPr>
        <w:t>“a solução adotada pela proponente para o serviço de “múltiplo fator de autenticação” deverá ser de escolha da proponente.”</w:t>
      </w:r>
    </w:p>
    <w:p w14:paraId="2966A34D" w14:textId="77777777" w:rsidR="00144AC8" w:rsidRPr="00144AC8" w:rsidRDefault="00144AC8" w:rsidP="00144AC8">
      <w:pPr>
        <w:spacing w:after="0"/>
        <w:ind w:firstLine="708"/>
        <w:jc w:val="both"/>
      </w:pPr>
      <w:r w:rsidRPr="00144AC8">
        <w:t xml:space="preserve">Com base na resposta desse esclarecimento, entendemos que obrigatoriamente deverá ser entregue solução de </w:t>
      </w:r>
      <w:proofErr w:type="spellStart"/>
      <w:r w:rsidRPr="00144AC8">
        <w:t>tokens</w:t>
      </w:r>
      <w:proofErr w:type="spellEnd"/>
      <w:r w:rsidRPr="00144AC8">
        <w:t xml:space="preserve"> para </w:t>
      </w:r>
      <w:proofErr w:type="spellStart"/>
      <w:r w:rsidRPr="00144AC8">
        <w:t>multifator</w:t>
      </w:r>
      <w:proofErr w:type="spellEnd"/>
      <w:r w:rsidRPr="00144AC8">
        <w:t xml:space="preserve"> de autenticação na VPN para, no mínimo, 300 usuários conforme item 3.4.1 durante toda a vigência do contrato (60 meses).</w:t>
      </w:r>
    </w:p>
    <w:p w14:paraId="61938291" w14:textId="77777777" w:rsidR="00144AC8" w:rsidRPr="00144AC8" w:rsidRDefault="00144AC8" w:rsidP="00144AC8">
      <w:pPr>
        <w:spacing w:after="0"/>
        <w:ind w:firstLine="708"/>
        <w:jc w:val="both"/>
      </w:pPr>
      <w:r w:rsidRPr="00144AC8">
        <w:t>Está correto o entendimento?</w:t>
      </w:r>
    </w:p>
    <w:p w14:paraId="67742FDA" w14:textId="77777777" w:rsidR="00144AC8" w:rsidRDefault="00144AC8" w:rsidP="00144AC8">
      <w:pPr>
        <w:jc w:val="both"/>
        <w:rPr>
          <w:color w:val="FF0000"/>
        </w:rPr>
      </w:pPr>
    </w:p>
    <w:p w14:paraId="7304DB10" w14:textId="4994B537" w:rsidR="00144AC8" w:rsidRPr="00144AC8" w:rsidRDefault="00144AC8" w:rsidP="00144AC8">
      <w:pPr>
        <w:jc w:val="both"/>
        <w:rPr>
          <w:color w:val="0070C0"/>
        </w:rPr>
      </w:pPr>
      <w:r w:rsidRPr="00144AC8">
        <w:rPr>
          <w:b/>
        </w:rPr>
        <w:t>Resposta n° 01:</w:t>
      </w:r>
      <w:r w:rsidRPr="00144AC8">
        <w:t xml:space="preserve"> </w:t>
      </w:r>
      <w:r w:rsidRPr="00144AC8">
        <w:rPr>
          <w:color w:val="0070C0"/>
        </w:rPr>
        <w:t xml:space="preserve">Não está correto, a solução para confirmação da autenticidade seja por chamada, SMS, USB </w:t>
      </w:r>
      <w:proofErr w:type="spellStart"/>
      <w:r w:rsidRPr="00144AC8">
        <w:rPr>
          <w:color w:val="0070C0"/>
        </w:rPr>
        <w:t>token</w:t>
      </w:r>
      <w:proofErr w:type="spellEnd"/>
      <w:r w:rsidRPr="00144AC8">
        <w:rPr>
          <w:color w:val="0070C0"/>
        </w:rPr>
        <w:t xml:space="preserve">, e-mail, OTP Token, </w:t>
      </w:r>
      <w:proofErr w:type="gramStart"/>
      <w:r w:rsidRPr="00144AC8">
        <w:rPr>
          <w:color w:val="0070C0"/>
        </w:rPr>
        <w:t>Aplicativo</w:t>
      </w:r>
      <w:proofErr w:type="gramEnd"/>
      <w:r w:rsidRPr="00144AC8">
        <w:rPr>
          <w:color w:val="0070C0"/>
        </w:rPr>
        <w:t xml:space="preserve"> por celular como </w:t>
      </w:r>
      <w:proofErr w:type="spellStart"/>
      <w:r w:rsidRPr="00144AC8">
        <w:rPr>
          <w:color w:val="0070C0"/>
        </w:rPr>
        <w:t>google</w:t>
      </w:r>
      <w:proofErr w:type="spellEnd"/>
      <w:r w:rsidRPr="00144AC8">
        <w:rPr>
          <w:color w:val="0070C0"/>
        </w:rPr>
        <w:t xml:space="preserve"> </w:t>
      </w:r>
      <w:proofErr w:type="spellStart"/>
      <w:r w:rsidRPr="00144AC8">
        <w:rPr>
          <w:color w:val="0070C0"/>
        </w:rPr>
        <w:t>authenticator</w:t>
      </w:r>
      <w:proofErr w:type="spellEnd"/>
      <w:r w:rsidRPr="00144AC8">
        <w:rPr>
          <w:color w:val="0070C0"/>
        </w:rPr>
        <w:t xml:space="preserve">, Microsoft </w:t>
      </w:r>
      <w:proofErr w:type="spellStart"/>
      <w:r w:rsidRPr="00144AC8">
        <w:rPr>
          <w:color w:val="0070C0"/>
        </w:rPr>
        <w:t>authenticator</w:t>
      </w:r>
      <w:proofErr w:type="spellEnd"/>
      <w:r w:rsidRPr="00144AC8">
        <w:rPr>
          <w:color w:val="0070C0"/>
        </w:rPr>
        <w:t xml:space="preserve"> entre outros métodos será de escolha da proponente desde que se respeite a definição MFA.  A VPN deverá suportar </w:t>
      </w:r>
      <w:r w:rsidRPr="00144AC8">
        <w:rPr>
          <w:b/>
          <w:bCs/>
          <w:color w:val="0070C0"/>
        </w:rPr>
        <w:t>até 300 conexões</w:t>
      </w:r>
      <w:r w:rsidRPr="00144AC8">
        <w:rPr>
          <w:color w:val="0070C0"/>
        </w:rPr>
        <w:t xml:space="preserve"> simultâneas por sessenta meses. A estratégia de licenciamento e/ou disponibilização e/ou configuração adotada para atender </w:t>
      </w:r>
      <w:r w:rsidRPr="00144AC8">
        <w:rPr>
          <w:b/>
          <w:bCs/>
          <w:color w:val="0070C0"/>
        </w:rPr>
        <w:t>até 300 conexões</w:t>
      </w:r>
      <w:r w:rsidRPr="00144AC8">
        <w:rPr>
          <w:color w:val="0070C0"/>
        </w:rPr>
        <w:t xml:space="preserve"> simultâneas para a solução de VPN é de RESPONSABILIDADE da proponente. Todas as soluções adotadas deverão respeitar as premissas do item 3.3.3,3.5.1 e 18.1 do edital.</w:t>
      </w:r>
    </w:p>
    <w:p w14:paraId="627F5293" w14:textId="26C2C21A" w:rsidR="001F7507" w:rsidRPr="001F7507" w:rsidRDefault="001F7507" w:rsidP="00144AC8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b/>
          <w:bCs/>
          <w:color w:val="2F5496" w:themeColor="accent1" w:themeShade="BF"/>
          <w:lang w:eastAsia="pt-BR"/>
        </w:rPr>
      </w:pPr>
    </w:p>
    <w:sectPr w:rsidR="001F7507" w:rsidRPr="001F75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36"/>
    <w:rsid w:val="00001909"/>
    <w:rsid w:val="00006FF6"/>
    <w:rsid w:val="0002333F"/>
    <w:rsid w:val="00033A6E"/>
    <w:rsid w:val="00033E6F"/>
    <w:rsid w:val="00044334"/>
    <w:rsid w:val="00046A04"/>
    <w:rsid w:val="00052069"/>
    <w:rsid w:val="00061FD3"/>
    <w:rsid w:val="000737B9"/>
    <w:rsid w:val="00096799"/>
    <w:rsid w:val="00097F49"/>
    <w:rsid w:val="000C337F"/>
    <w:rsid w:val="000C4437"/>
    <w:rsid w:val="000D4694"/>
    <w:rsid w:val="000E1223"/>
    <w:rsid w:val="000F18AC"/>
    <w:rsid w:val="000F7BB4"/>
    <w:rsid w:val="001019DD"/>
    <w:rsid w:val="00110AEC"/>
    <w:rsid w:val="001118AF"/>
    <w:rsid w:val="00112D2C"/>
    <w:rsid w:val="00133842"/>
    <w:rsid w:val="00144AC8"/>
    <w:rsid w:val="001547C8"/>
    <w:rsid w:val="00154C0B"/>
    <w:rsid w:val="00161AD6"/>
    <w:rsid w:val="00171D4A"/>
    <w:rsid w:val="00173C2D"/>
    <w:rsid w:val="0017436F"/>
    <w:rsid w:val="001805C1"/>
    <w:rsid w:val="001A4F56"/>
    <w:rsid w:val="001E2CAD"/>
    <w:rsid w:val="001E2DC9"/>
    <w:rsid w:val="001F3053"/>
    <w:rsid w:val="001F7507"/>
    <w:rsid w:val="002015CC"/>
    <w:rsid w:val="002051E0"/>
    <w:rsid w:val="00220449"/>
    <w:rsid w:val="00220AA8"/>
    <w:rsid w:val="0023106D"/>
    <w:rsid w:val="0023250C"/>
    <w:rsid w:val="00261F6F"/>
    <w:rsid w:val="002758E2"/>
    <w:rsid w:val="002861FF"/>
    <w:rsid w:val="002927D3"/>
    <w:rsid w:val="002A09E1"/>
    <w:rsid w:val="002A27A7"/>
    <w:rsid w:val="002D6AF8"/>
    <w:rsid w:val="002D6B22"/>
    <w:rsid w:val="002F3BAE"/>
    <w:rsid w:val="00302F51"/>
    <w:rsid w:val="00325329"/>
    <w:rsid w:val="00331886"/>
    <w:rsid w:val="00333AE1"/>
    <w:rsid w:val="00335108"/>
    <w:rsid w:val="00346AC4"/>
    <w:rsid w:val="003E0A5C"/>
    <w:rsid w:val="003E7176"/>
    <w:rsid w:val="00406D62"/>
    <w:rsid w:val="00415C1D"/>
    <w:rsid w:val="0044035E"/>
    <w:rsid w:val="00441626"/>
    <w:rsid w:val="004503F7"/>
    <w:rsid w:val="004638A5"/>
    <w:rsid w:val="00481589"/>
    <w:rsid w:val="00486688"/>
    <w:rsid w:val="004A4476"/>
    <w:rsid w:val="004A544A"/>
    <w:rsid w:val="004C6089"/>
    <w:rsid w:val="004F3DFF"/>
    <w:rsid w:val="0051403C"/>
    <w:rsid w:val="00516CD3"/>
    <w:rsid w:val="0051781D"/>
    <w:rsid w:val="00530AF4"/>
    <w:rsid w:val="0054385A"/>
    <w:rsid w:val="00545F02"/>
    <w:rsid w:val="00546118"/>
    <w:rsid w:val="00557611"/>
    <w:rsid w:val="00572238"/>
    <w:rsid w:val="00584F74"/>
    <w:rsid w:val="005B2EEC"/>
    <w:rsid w:val="005B4B54"/>
    <w:rsid w:val="005C2D22"/>
    <w:rsid w:val="005D3568"/>
    <w:rsid w:val="005E45C8"/>
    <w:rsid w:val="005F76ED"/>
    <w:rsid w:val="00603AC3"/>
    <w:rsid w:val="00606CAD"/>
    <w:rsid w:val="006078EC"/>
    <w:rsid w:val="00614355"/>
    <w:rsid w:val="006427ED"/>
    <w:rsid w:val="006643F4"/>
    <w:rsid w:val="006A0338"/>
    <w:rsid w:val="006A6531"/>
    <w:rsid w:val="006C21FF"/>
    <w:rsid w:val="006E3AB0"/>
    <w:rsid w:val="006E3BE2"/>
    <w:rsid w:val="006F5559"/>
    <w:rsid w:val="007061A2"/>
    <w:rsid w:val="00711608"/>
    <w:rsid w:val="00752CFF"/>
    <w:rsid w:val="00764E20"/>
    <w:rsid w:val="007656BF"/>
    <w:rsid w:val="00765B26"/>
    <w:rsid w:val="00776599"/>
    <w:rsid w:val="00786C08"/>
    <w:rsid w:val="00793D96"/>
    <w:rsid w:val="007B25FF"/>
    <w:rsid w:val="007C767E"/>
    <w:rsid w:val="0081665A"/>
    <w:rsid w:val="00840D0F"/>
    <w:rsid w:val="00844A4C"/>
    <w:rsid w:val="00851731"/>
    <w:rsid w:val="00876089"/>
    <w:rsid w:val="00886BDA"/>
    <w:rsid w:val="00887BCC"/>
    <w:rsid w:val="00890AFD"/>
    <w:rsid w:val="00893BD5"/>
    <w:rsid w:val="00895936"/>
    <w:rsid w:val="008C2491"/>
    <w:rsid w:val="008C41E8"/>
    <w:rsid w:val="008D1AF7"/>
    <w:rsid w:val="008E4D1B"/>
    <w:rsid w:val="008E503A"/>
    <w:rsid w:val="008F484F"/>
    <w:rsid w:val="008F6ADB"/>
    <w:rsid w:val="0090413C"/>
    <w:rsid w:val="00906B98"/>
    <w:rsid w:val="00915ECF"/>
    <w:rsid w:val="00916AE3"/>
    <w:rsid w:val="00936F84"/>
    <w:rsid w:val="009433F2"/>
    <w:rsid w:val="009702A9"/>
    <w:rsid w:val="00986819"/>
    <w:rsid w:val="00994E4B"/>
    <w:rsid w:val="009975AF"/>
    <w:rsid w:val="009B1876"/>
    <w:rsid w:val="009C274E"/>
    <w:rsid w:val="009C354D"/>
    <w:rsid w:val="009D3A54"/>
    <w:rsid w:val="009E27D3"/>
    <w:rsid w:val="009E32C1"/>
    <w:rsid w:val="009F213E"/>
    <w:rsid w:val="009F2ED8"/>
    <w:rsid w:val="00A01E5C"/>
    <w:rsid w:val="00A264E7"/>
    <w:rsid w:val="00A26CF9"/>
    <w:rsid w:val="00A35AE5"/>
    <w:rsid w:val="00A55F96"/>
    <w:rsid w:val="00A63134"/>
    <w:rsid w:val="00A97AA7"/>
    <w:rsid w:val="00AA7B38"/>
    <w:rsid w:val="00AC4747"/>
    <w:rsid w:val="00AD6574"/>
    <w:rsid w:val="00B02835"/>
    <w:rsid w:val="00B11B69"/>
    <w:rsid w:val="00B17FFD"/>
    <w:rsid w:val="00B23D25"/>
    <w:rsid w:val="00B52D2D"/>
    <w:rsid w:val="00B74741"/>
    <w:rsid w:val="00B775D6"/>
    <w:rsid w:val="00BE53AC"/>
    <w:rsid w:val="00BF0BE5"/>
    <w:rsid w:val="00C04AF4"/>
    <w:rsid w:val="00C13B80"/>
    <w:rsid w:val="00C81E26"/>
    <w:rsid w:val="00C9353B"/>
    <w:rsid w:val="00CD6E7B"/>
    <w:rsid w:val="00CE0FAE"/>
    <w:rsid w:val="00CE269A"/>
    <w:rsid w:val="00D00BCE"/>
    <w:rsid w:val="00D0668C"/>
    <w:rsid w:val="00D335C4"/>
    <w:rsid w:val="00D43117"/>
    <w:rsid w:val="00D64E2E"/>
    <w:rsid w:val="00D74E12"/>
    <w:rsid w:val="00DB02BB"/>
    <w:rsid w:val="00DD29FE"/>
    <w:rsid w:val="00DE179B"/>
    <w:rsid w:val="00E031C6"/>
    <w:rsid w:val="00E07C22"/>
    <w:rsid w:val="00E25AB8"/>
    <w:rsid w:val="00E26E05"/>
    <w:rsid w:val="00E2733B"/>
    <w:rsid w:val="00E32F1D"/>
    <w:rsid w:val="00E53422"/>
    <w:rsid w:val="00E76B55"/>
    <w:rsid w:val="00EB3067"/>
    <w:rsid w:val="00EB67CD"/>
    <w:rsid w:val="00EC148D"/>
    <w:rsid w:val="00EE1923"/>
    <w:rsid w:val="00F23104"/>
    <w:rsid w:val="00F93D21"/>
    <w:rsid w:val="00F94D33"/>
    <w:rsid w:val="00FB1FD2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6268"/>
  <w15:chartTrackingRefBased/>
  <w15:docId w15:val="{A7DD417F-1DD1-4143-BDD6-2689F3DE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25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4162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16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Kato</dc:creator>
  <cp:keywords/>
  <dc:description/>
  <cp:lastModifiedBy>Alvaro Matias Pereira</cp:lastModifiedBy>
  <cp:revision>2</cp:revision>
  <cp:lastPrinted>2022-07-22T19:41:00Z</cp:lastPrinted>
  <dcterms:created xsi:type="dcterms:W3CDTF">2022-07-26T13:49:00Z</dcterms:created>
  <dcterms:modified xsi:type="dcterms:W3CDTF">2022-07-26T13:49:00Z</dcterms:modified>
</cp:coreProperties>
</file>