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75CA94BA" w:rsidR="008D1AF7" w:rsidRPr="0002333F" w:rsidRDefault="00446DAE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 w:rsidR="000E0243">
        <w:rPr>
          <w:b/>
          <w:bCs/>
          <w:color w:val="FF0000"/>
        </w:rPr>
        <w:t>8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>/</w:t>
      </w:r>
      <w:proofErr w:type="gramStart"/>
      <w:r w:rsidR="008D1AF7" w:rsidRPr="008D1AF7">
        <w:rPr>
          <w:b/>
          <w:bCs/>
          <w:color w:val="FF0000"/>
        </w:rPr>
        <w:t xml:space="preserve">2021  </w:t>
      </w:r>
      <w:r w:rsidR="008D1AF7" w:rsidRPr="008D1AF7">
        <w:rPr>
          <w:b/>
          <w:bCs/>
        </w:rPr>
        <w:t>–</w:t>
      </w:r>
      <w:proofErr w:type="gramEnd"/>
      <w:r w:rsidR="008D1AF7" w:rsidRPr="008D1AF7">
        <w:rPr>
          <w:b/>
          <w:bCs/>
        </w:rPr>
        <w:t xml:space="preserve">  Esclarecimento nº 0</w:t>
      </w:r>
      <w:r w:rsidR="000931FC">
        <w:rPr>
          <w:b/>
          <w:bCs/>
        </w:rPr>
        <w:t>9</w:t>
      </w:r>
      <w:r w:rsidR="008D1AF7" w:rsidRPr="008D1AF7">
        <w:rPr>
          <w:b/>
          <w:bCs/>
        </w:rPr>
        <w:t xml:space="preserve"> Perguntas e Respostas de  01  até  0</w:t>
      </w:r>
      <w:r w:rsidR="000931FC">
        <w:rPr>
          <w:b/>
          <w:bCs/>
        </w:rPr>
        <w:t>8</w:t>
      </w:r>
      <w:r w:rsidR="008D1AF7" w:rsidRPr="008D1AF7">
        <w:rPr>
          <w:b/>
          <w:bCs/>
        </w:rPr>
        <w:t xml:space="preserve"> 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  <w:bookmarkStart w:id="0" w:name="_GoBack"/>
      <w:bookmarkEnd w:id="0"/>
    </w:p>
    <w:p w14:paraId="427E7005" w14:textId="3C13F788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0931FC">
        <w:rPr>
          <w:b/>
          <w:bCs/>
          <w:u w:val="single"/>
        </w:rPr>
        <w:t>9</w:t>
      </w:r>
    </w:p>
    <w:p w14:paraId="72CBB9EC" w14:textId="0BCDECAD" w:rsidR="000E0243" w:rsidRDefault="000E0243" w:rsidP="000E0243">
      <w:pPr>
        <w:jc w:val="both"/>
        <w:rPr>
          <w:u w:val="single"/>
        </w:rPr>
      </w:pPr>
    </w:p>
    <w:p w14:paraId="0CA8994F" w14:textId="7047783B" w:rsidR="000E0243" w:rsidRDefault="000E0243" w:rsidP="000E0243">
      <w:pPr>
        <w:jc w:val="both"/>
      </w:pPr>
      <w:r>
        <w:rPr>
          <w:b/>
        </w:rPr>
        <w:t xml:space="preserve">Pergunta nº 01: </w:t>
      </w:r>
      <w:r>
        <w:t xml:space="preserve">De acordo com o documento “Edital PE PPSA 003 2022 - Aquisição Firewall - Final v2.pdf”, em seu Item “3.1.1 - Características técnicas gerais:”, entendemos que visando uma solução tecnicamente equilibrada que possa oferecer performance esperada e condizente com os valores mínimos como de acordo com requisito descrito no Item “3.1.1.7 - No mínimo 4 portas 10 Gigabit SFP+;”, a solução ofertada deverá considerar um </w:t>
      </w:r>
      <w:proofErr w:type="spellStart"/>
      <w:r>
        <w:t>throughput</w:t>
      </w:r>
      <w:proofErr w:type="spellEnd"/>
      <w:r>
        <w:t xml:space="preserve"> mínimo de 40Gbps de Firewall, e que para equalizar os resultados obtidos, esse valor deverá ser mediante pacotes de 64 byte UDP.   </w:t>
      </w:r>
    </w:p>
    <w:p w14:paraId="3B0E27DE" w14:textId="77777777" w:rsidR="000E0243" w:rsidRDefault="000E0243" w:rsidP="000E0243">
      <w:pPr>
        <w:ind w:firstLine="708"/>
        <w:jc w:val="both"/>
      </w:pPr>
      <w:r>
        <w:t>Está correto nosso entendimento?</w:t>
      </w:r>
    </w:p>
    <w:p w14:paraId="291C4405" w14:textId="3A9ACFB7" w:rsidR="000E0243" w:rsidRPr="000E0243" w:rsidRDefault="000E0243" w:rsidP="000E0243">
      <w:pPr>
        <w:jc w:val="both"/>
        <w:rPr>
          <w:color w:val="0070C0"/>
        </w:rPr>
      </w:pPr>
      <w:r w:rsidRPr="000E0243">
        <w:rPr>
          <w:b/>
        </w:rPr>
        <w:t>Resposta nº 01:</w:t>
      </w:r>
      <w:r>
        <w:rPr>
          <w:b/>
          <w:color w:val="FF0000"/>
        </w:rPr>
        <w:t xml:space="preserve"> </w:t>
      </w:r>
      <w:r w:rsidRPr="000931FC">
        <w:rPr>
          <w:b/>
          <w:color w:val="0070C0"/>
        </w:rPr>
        <w:t>Não</w:t>
      </w:r>
      <w:r w:rsidRPr="000E0243">
        <w:rPr>
          <w:color w:val="0070C0"/>
        </w:rPr>
        <w:t>, o entendimento está incorreto.</w:t>
      </w:r>
    </w:p>
    <w:p w14:paraId="3C6A3B86" w14:textId="77777777" w:rsidR="000E0243" w:rsidRDefault="000E0243" w:rsidP="000E0243">
      <w:pPr>
        <w:jc w:val="both"/>
      </w:pPr>
    </w:p>
    <w:p w14:paraId="3A68743E" w14:textId="4F8F9967" w:rsidR="000E0243" w:rsidRDefault="000E0243" w:rsidP="000E0243">
      <w:pPr>
        <w:jc w:val="both"/>
      </w:pPr>
      <w:r>
        <w:rPr>
          <w:b/>
        </w:rPr>
        <w:t xml:space="preserve">Pergunta nº 02: </w:t>
      </w:r>
      <w:r>
        <w:t xml:space="preserve">De acordo com o documento “Edital PE PPSA 003 2022 - Aquisição Firewall - Final v2.pdf”, em seu Item “3.1.2.13 - Possuir características UTM (controle de tráfego, roteamento, IPS, antivírus,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QoS</w:t>
      </w:r>
      <w:proofErr w:type="spellEnd"/>
      <w:r>
        <w:t xml:space="preserve"> e </w:t>
      </w:r>
      <w:proofErr w:type="spellStart"/>
      <w:r>
        <w:t>shaping</w:t>
      </w:r>
      <w:proofErr w:type="spellEnd"/>
      <w:r>
        <w:t xml:space="preserve">, filtros de pacote, conteúdo e web; no mínimo);”, entendemos que estas funcionalidades deverão estar devidamente licenciadas durante o período contratado.   </w:t>
      </w:r>
    </w:p>
    <w:p w14:paraId="54402ED0" w14:textId="77777777" w:rsidR="000E0243" w:rsidRDefault="000E0243" w:rsidP="000E0243">
      <w:pPr>
        <w:ind w:firstLine="708"/>
        <w:jc w:val="both"/>
      </w:pPr>
      <w:r>
        <w:t>Está correto nosso entendimento?</w:t>
      </w:r>
    </w:p>
    <w:p w14:paraId="3D50B58F" w14:textId="12AF6875" w:rsidR="000E0243" w:rsidRPr="000E0243" w:rsidRDefault="000E0243" w:rsidP="000E0243">
      <w:pPr>
        <w:jc w:val="both"/>
        <w:rPr>
          <w:color w:val="0070C0"/>
        </w:rPr>
      </w:pPr>
      <w:r w:rsidRPr="000E0243">
        <w:rPr>
          <w:b/>
        </w:rPr>
        <w:t>Resposta nº 02</w:t>
      </w:r>
      <w:r w:rsidRPr="000E0243">
        <w:t>:</w:t>
      </w:r>
      <w:r w:rsidRPr="000E0243">
        <w:rPr>
          <w:color w:val="0070C0"/>
        </w:rPr>
        <w:t xml:space="preserve">  </w:t>
      </w:r>
      <w:r w:rsidRPr="000931FC">
        <w:rPr>
          <w:b/>
          <w:color w:val="0070C0"/>
        </w:rPr>
        <w:t>Sim,</w:t>
      </w:r>
      <w:r w:rsidRPr="000E0243">
        <w:rPr>
          <w:color w:val="0070C0"/>
        </w:rPr>
        <w:t xml:space="preserve"> o entendimento está correto.</w:t>
      </w:r>
    </w:p>
    <w:p w14:paraId="4244E444" w14:textId="77777777" w:rsidR="000E0243" w:rsidRDefault="000E0243" w:rsidP="000E0243">
      <w:pPr>
        <w:jc w:val="both"/>
        <w:rPr>
          <w:u w:val="single"/>
        </w:rPr>
      </w:pPr>
    </w:p>
    <w:p w14:paraId="4FF77846" w14:textId="58DCB3AB" w:rsidR="000E0243" w:rsidRDefault="000E0243" w:rsidP="000E0243">
      <w:pPr>
        <w:jc w:val="both"/>
      </w:pPr>
      <w:r>
        <w:rPr>
          <w:b/>
        </w:rPr>
        <w:t xml:space="preserve">Pergunta nº 03: </w:t>
      </w:r>
      <w:r>
        <w:t xml:space="preserve">De acordo com o documento “Edital PE PPSA 003 2022 - Aquisição Firewall - Final v2.pdf”, em seu Item “3.4 - Serviço VPN:”, entendemos que para manter o ambiente seguro contra ameaças modernas como as que buscam credenciais comprometidas e senhas compartilhadas, além das licenças inclusas quando necessário para no mínimo 300 usuários com Duplo Fator de Autenticação (DFA), que a solução seja do mesmo fabricante da solução de NGFW e em caráter perpétuo, ou seja, em caso de expiração de contrato de suporte, a solução continue operacional, evitando assim soluções compostas, dificuldades na gestão da infraestrutura e perda de conectividade durante período de renovação ou substituição da solução.  </w:t>
      </w:r>
    </w:p>
    <w:p w14:paraId="63CDECCB" w14:textId="77777777" w:rsidR="000E0243" w:rsidRDefault="000E0243" w:rsidP="000E0243">
      <w:pPr>
        <w:ind w:firstLine="708"/>
        <w:jc w:val="both"/>
      </w:pPr>
      <w:r>
        <w:t>Está correto nosso entendimento?</w:t>
      </w:r>
    </w:p>
    <w:p w14:paraId="6E022001" w14:textId="276A0632" w:rsidR="000E0243" w:rsidRDefault="000E0243" w:rsidP="000E0243">
      <w:pPr>
        <w:jc w:val="both"/>
        <w:rPr>
          <w:color w:val="FF0000"/>
        </w:rPr>
      </w:pPr>
      <w:r>
        <w:rPr>
          <w:b/>
        </w:rPr>
        <w:t>Resposta nº 03:</w:t>
      </w:r>
      <w:r>
        <w:rPr>
          <w:color w:val="FF0000"/>
        </w:rPr>
        <w:t xml:space="preserve"> </w:t>
      </w:r>
      <w:r w:rsidRPr="000931FC">
        <w:rPr>
          <w:b/>
          <w:color w:val="0070C0"/>
        </w:rPr>
        <w:t>Não</w:t>
      </w:r>
      <w:r w:rsidRPr="000E0243">
        <w:rPr>
          <w:color w:val="0070C0"/>
        </w:rPr>
        <w:t xml:space="preserve">, o entendimento está incorreto. A VPN deverá suportar </w:t>
      </w:r>
      <w:r w:rsidRPr="000E0243">
        <w:rPr>
          <w:b/>
          <w:bCs/>
          <w:color w:val="0070C0"/>
        </w:rPr>
        <w:t>até 300 conexões</w:t>
      </w:r>
      <w:r w:rsidRPr="000E0243">
        <w:rPr>
          <w:color w:val="0070C0"/>
        </w:rPr>
        <w:t xml:space="preserve"> simultâneas por sessenta meses e suportar </w:t>
      </w:r>
      <w:r w:rsidRPr="000E0243">
        <w:rPr>
          <w:b/>
          <w:bCs/>
          <w:color w:val="0070C0"/>
        </w:rPr>
        <w:t>Múltiplo Fator de Autenticação</w:t>
      </w:r>
      <w:r w:rsidRPr="000E0243">
        <w:rPr>
          <w:color w:val="0070C0"/>
        </w:rPr>
        <w:t xml:space="preserve"> (</w:t>
      </w:r>
      <w:r w:rsidRPr="000E0243">
        <w:rPr>
          <w:b/>
          <w:bCs/>
          <w:color w:val="0070C0"/>
        </w:rPr>
        <w:t>MFA</w:t>
      </w:r>
      <w:r w:rsidRPr="000E0243">
        <w:rPr>
          <w:color w:val="0070C0"/>
        </w:rPr>
        <w:t>).</w:t>
      </w:r>
    </w:p>
    <w:p w14:paraId="6292B4A8" w14:textId="5E2C09BC" w:rsidR="000E0243" w:rsidRDefault="000E0243" w:rsidP="000E0243">
      <w:pPr>
        <w:jc w:val="both"/>
      </w:pPr>
    </w:p>
    <w:p w14:paraId="5A7E63B6" w14:textId="77777777" w:rsidR="000E0243" w:rsidRDefault="000E0243" w:rsidP="000E0243">
      <w:pPr>
        <w:jc w:val="both"/>
      </w:pPr>
    </w:p>
    <w:p w14:paraId="1F1DA5DB" w14:textId="1AF76FF1" w:rsidR="000E0243" w:rsidRDefault="000E0243" w:rsidP="000E0243">
      <w:pPr>
        <w:jc w:val="both"/>
      </w:pPr>
      <w:r>
        <w:rPr>
          <w:b/>
        </w:rPr>
        <w:lastRenderedPageBreak/>
        <w:t xml:space="preserve">Pergunta nº 04: </w:t>
      </w:r>
      <w:r>
        <w:t xml:space="preserve">De acordo com o documento “Edital PE PPSA 003 2022 - Aquisição Firewall - Final v2.pdf”, em seu Item “3.6.1.2 - Solução de problemas em, no máximo, até o próximo dia útil subsequente à comunicação, que representem indisponibilidade total dos serviços do firewall;”, entendemos que o SLA solicitado é de responsabilidade do fabricante ou da Contratada.  </w:t>
      </w:r>
    </w:p>
    <w:p w14:paraId="6913C3A8" w14:textId="1780F44D" w:rsidR="000E0243" w:rsidRPr="000E0243" w:rsidRDefault="000E0243" w:rsidP="000E0243">
      <w:pPr>
        <w:autoSpaceDE w:val="0"/>
        <w:autoSpaceDN w:val="0"/>
        <w:ind w:firstLine="708"/>
        <w:jc w:val="both"/>
      </w:pPr>
      <w:r>
        <w:t xml:space="preserve">Está correto nosso entendimento? </w:t>
      </w:r>
    </w:p>
    <w:p w14:paraId="2A83B0E3" w14:textId="77777777" w:rsidR="000E0243" w:rsidRDefault="000E0243" w:rsidP="000E0243">
      <w:pPr>
        <w:autoSpaceDE w:val="0"/>
        <w:autoSpaceDN w:val="0"/>
        <w:ind w:firstLine="708"/>
        <w:jc w:val="both"/>
      </w:pPr>
      <w:r>
        <w:t>Caso seja um SLA somente do fabricante, entendemos que a Contratada deverá comprovar formalmente através de descriminação do serviço que irá atender ao requisito de SLA, sob pena de multa no descumprimento. </w:t>
      </w:r>
    </w:p>
    <w:p w14:paraId="1925CE9B" w14:textId="77777777" w:rsidR="000E0243" w:rsidRDefault="000E0243" w:rsidP="000E0243">
      <w:pPr>
        <w:autoSpaceDE w:val="0"/>
        <w:autoSpaceDN w:val="0"/>
        <w:ind w:firstLine="708"/>
        <w:jc w:val="both"/>
      </w:pPr>
      <w:r>
        <w:t>Está correto nosso entendimento?</w:t>
      </w:r>
    </w:p>
    <w:p w14:paraId="5A73D77D" w14:textId="1ECD3C1D" w:rsidR="000E0243" w:rsidRPr="000E0243" w:rsidRDefault="000E0243" w:rsidP="000E0243">
      <w:pPr>
        <w:autoSpaceDE w:val="0"/>
        <w:autoSpaceDN w:val="0"/>
        <w:jc w:val="both"/>
        <w:rPr>
          <w:color w:val="0070C0"/>
        </w:rPr>
      </w:pPr>
      <w:r>
        <w:rPr>
          <w:b/>
        </w:rPr>
        <w:t>Resposta nº 04a:</w:t>
      </w:r>
      <w:r w:rsidRPr="000E0243">
        <w:rPr>
          <w:color w:val="0070C0"/>
        </w:rPr>
        <w:t xml:space="preserve"> O item 3.6.1.2 será de responsabilidade da fabricante de acordo com item 3.6.1.</w:t>
      </w:r>
    </w:p>
    <w:p w14:paraId="291EC5AE" w14:textId="0AF2C71C" w:rsidR="000E0243" w:rsidRPr="000E0243" w:rsidRDefault="000E0243" w:rsidP="000E0243">
      <w:pPr>
        <w:autoSpaceDE w:val="0"/>
        <w:autoSpaceDN w:val="0"/>
        <w:jc w:val="both"/>
        <w:rPr>
          <w:color w:val="0070C0"/>
        </w:rPr>
      </w:pPr>
      <w:r>
        <w:rPr>
          <w:b/>
        </w:rPr>
        <w:t>Resposta n° 04b:</w:t>
      </w:r>
      <w:r w:rsidRPr="000E0243">
        <w:rPr>
          <w:color w:val="0070C0"/>
        </w:rPr>
        <w:t xml:space="preserve"> O SLA deverá respeitar os prazos do edital.  </w:t>
      </w:r>
    </w:p>
    <w:p w14:paraId="73C9967A" w14:textId="77777777" w:rsidR="000E0243" w:rsidRDefault="000E0243" w:rsidP="000E0243">
      <w:pPr>
        <w:jc w:val="both"/>
        <w:rPr>
          <w:u w:val="single"/>
        </w:rPr>
      </w:pPr>
    </w:p>
    <w:p w14:paraId="39767BDB" w14:textId="3C649A0D" w:rsidR="000E0243" w:rsidRDefault="000E0243" w:rsidP="000E0243">
      <w:pPr>
        <w:jc w:val="both"/>
      </w:pPr>
      <w:r>
        <w:rPr>
          <w:b/>
        </w:rPr>
        <w:t xml:space="preserve">Pergunta nº 05: </w:t>
      </w:r>
      <w:r>
        <w:t xml:space="preserve">De acordo com o documento “Edital PE PPSA 003 2022 - Aquisição Firewall - Final v2.pdf”, em seu Item “3.1.2.13 - Possuir características UTM (controle de tráfego, roteamento, IPS, antivírus,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QoS</w:t>
      </w:r>
      <w:proofErr w:type="spellEnd"/>
      <w:r>
        <w:t xml:space="preserve"> e </w:t>
      </w:r>
      <w:proofErr w:type="spellStart"/>
      <w:r>
        <w:t>shaping</w:t>
      </w:r>
      <w:proofErr w:type="spellEnd"/>
      <w:r>
        <w:t>, filtros de pacote, conteúdo e web; no mínimo);” entendemos que a solução estará em ambiente crítico e protegendo contra ameaças internas e externas como Internet, que hoje trafega seus dados de aplicações WEB utilizando quase em sua totalidade criptografia SSL entre servidor e cliente (</w:t>
      </w:r>
      <w:hyperlink r:id="rId5" w:history="1">
        <w:r>
          <w:rPr>
            <w:rStyle w:val="Hyperlink"/>
          </w:rPr>
          <w:t>https://transparencyreport.google.com/https/overview</w:t>
        </w:r>
      </w:hyperlink>
      <w:r>
        <w:t xml:space="preserve">), o que pode ocasionar em uma falha de segurança e perda de visibilidade se não houver análise desse conteúdo afim de sanitização e controle detalhado das aplicações conforme solicitado no Item “3.1.4.3 - Identificar comunicações criptografadas;”. Sendo assim, entendemos que o Item “3.1.1.1 - </w:t>
      </w:r>
      <w:proofErr w:type="spellStart"/>
      <w:r>
        <w:t>Throughput</w:t>
      </w:r>
      <w:proofErr w:type="spellEnd"/>
      <w:r>
        <w:t xml:space="preserve"> para tráfego de aplicação de no mínimo 2.0 </w:t>
      </w:r>
      <w:proofErr w:type="spellStart"/>
      <w:r>
        <w:t>Gbps</w:t>
      </w:r>
      <w:proofErr w:type="spellEnd"/>
      <w:r>
        <w:t xml:space="preserve">;” deve ser levada em consideração tal performance incluindo Inspeção SSL e IPS ativos simultaneamente.  </w:t>
      </w:r>
    </w:p>
    <w:p w14:paraId="117A46D8" w14:textId="77777777" w:rsidR="000E0243" w:rsidRDefault="000E0243" w:rsidP="000E0243">
      <w:pPr>
        <w:autoSpaceDE w:val="0"/>
        <w:autoSpaceDN w:val="0"/>
        <w:ind w:firstLine="708"/>
        <w:jc w:val="both"/>
      </w:pPr>
      <w:r>
        <w:t>Está correto nosso entendimento?</w:t>
      </w:r>
    </w:p>
    <w:p w14:paraId="1AFC8E7C" w14:textId="6CD53AEC" w:rsidR="000E0243" w:rsidRDefault="000E0243" w:rsidP="000E0243">
      <w:pPr>
        <w:jc w:val="both"/>
        <w:rPr>
          <w:color w:val="FF0000"/>
        </w:rPr>
      </w:pPr>
      <w:r w:rsidRPr="000E0243">
        <w:rPr>
          <w:b/>
        </w:rPr>
        <w:t>R</w:t>
      </w:r>
      <w:r>
        <w:rPr>
          <w:b/>
        </w:rPr>
        <w:t>esposta nº 5</w:t>
      </w:r>
      <w:r w:rsidRPr="000E0243">
        <w:rPr>
          <w:b/>
        </w:rPr>
        <w:t>:</w:t>
      </w:r>
      <w:r w:rsidRPr="000E0243">
        <w:t xml:space="preserve"> </w:t>
      </w:r>
      <w:r w:rsidRPr="000931FC">
        <w:rPr>
          <w:b/>
          <w:color w:val="0070C0"/>
        </w:rPr>
        <w:t>Não</w:t>
      </w:r>
      <w:r w:rsidRPr="000E0243">
        <w:rPr>
          <w:color w:val="0070C0"/>
        </w:rPr>
        <w:t xml:space="preserve">, </w:t>
      </w:r>
      <w:r w:rsidR="000931FC" w:rsidRPr="000E0243">
        <w:rPr>
          <w:color w:val="0070C0"/>
        </w:rPr>
        <w:t>o entendimento</w:t>
      </w:r>
      <w:r w:rsidR="000931FC" w:rsidRPr="000E0243">
        <w:rPr>
          <w:color w:val="0070C0"/>
        </w:rPr>
        <w:t xml:space="preserve"> </w:t>
      </w:r>
      <w:r w:rsidRPr="000E0243">
        <w:rPr>
          <w:color w:val="0070C0"/>
        </w:rPr>
        <w:t>está incorreto.</w:t>
      </w:r>
      <w:r w:rsidRPr="000E0243">
        <w:t xml:space="preserve"> </w:t>
      </w:r>
    </w:p>
    <w:p w14:paraId="4C185B2D" w14:textId="77777777" w:rsidR="000931FC" w:rsidRDefault="000931FC" w:rsidP="000E0243">
      <w:pPr>
        <w:jc w:val="both"/>
        <w:rPr>
          <w:u w:val="single"/>
        </w:rPr>
      </w:pPr>
    </w:p>
    <w:p w14:paraId="3174EAAC" w14:textId="513D2882" w:rsidR="000E0243" w:rsidRDefault="000931FC" w:rsidP="000931FC">
      <w:pPr>
        <w:jc w:val="both"/>
      </w:pPr>
      <w:r>
        <w:rPr>
          <w:b/>
        </w:rPr>
        <w:t xml:space="preserve">Pergunta nº 06: </w:t>
      </w:r>
      <w:r w:rsidR="000E0243">
        <w:t xml:space="preserve">De acordo com o documento “Edital PE PPSA 003 2022 - Aquisição Firewall - Final v2.pdf”, em seu Item “3.1.2.10 - Balanceamento de link;”, entendemos como balanceamento de link a capacidade de escolha automática de caminho com base na aplicação, usuário, ou endereço de rede para link com melhor performance, seja ela </w:t>
      </w:r>
      <w:proofErr w:type="spellStart"/>
      <w:r w:rsidR="000E0243">
        <w:t>Jitter</w:t>
      </w:r>
      <w:proofErr w:type="spellEnd"/>
      <w:r w:rsidR="000E0243">
        <w:t>, MOS (</w:t>
      </w:r>
      <w:proofErr w:type="spellStart"/>
      <w:r w:rsidR="000E0243">
        <w:t>Mean</w:t>
      </w:r>
      <w:proofErr w:type="spellEnd"/>
      <w:r w:rsidR="000E0243">
        <w:t xml:space="preserve"> </w:t>
      </w:r>
      <w:proofErr w:type="spellStart"/>
      <w:r w:rsidR="000E0243">
        <w:t>Opinion</w:t>
      </w:r>
      <w:proofErr w:type="spellEnd"/>
      <w:r w:rsidR="000E0243">
        <w:t xml:space="preserve"> Score), Latência ou perda de pacotes.  Garantindo assim um balanceamento inteligente, com segurança e visibilidade embarcada. </w:t>
      </w:r>
    </w:p>
    <w:p w14:paraId="6D5B92A9" w14:textId="77777777" w:rsidR="000E0243" w:rsidRDefault="000E0243" w:rsidP="000E0243">
      <w:pPr>
        <w:ind w:firstLine="708"/>
        <w:jc w:val="both"/>
      </w:pPr>
      <w:r>
        <w:t>Está correto nosso entendimento?</w:t>
      </w:r>
    </w:p>
    <w:p w14:paraId="6D1656DA" w14:textId="28998BB9" w:rsidR="000E0243" w:rsidRDefault="000931FC" w:rsidP="000E0243">
      <w:pPr>
        <w:jc w:val="both"/>
        <w:rPr>
          <w:color w:val="FF0000"/>
        </w:rPr>
      </w:pPr>
      <w:r>
        <w:rPr>
          <w:b/>
        </w:rPr>
        <w:t xml:space="preserve">Resposta nº 06: </w:t>
      </w:r>
      <w:r w:rsidR="000E0243" w:rsidRPr="000931FC">
        <w:rPr>
          <w:color w:val="0070C0"/>
        </w:rPr>
        <w:t xml:space="preserve"> O balanceamento de link deverá maximizar a capacidade da rede garantindo sua performance, confiabilidade e proteção contra falhas, através da distribuição adequada do tráfego de dados.</w:t>
      </w:r>
      <w:r w:rsidR="000E0243">
        <w:rPr>
          <w:color w:val="FF0000"/>
        </w:rPr>
        <w:t xml:space="preserve"> </w:t>
      </w:r>
    </w:p>
    <w:p w14:paraId="0D0ED3F9" w14:textId="77777777" w:rsidR="000E0243" w:rsidRDefault="000E0243" w:rsidP="000E0243">
      <w:pPr>
        <w:jc w:val="both"/>
      </w:pPr>
    </w:p>
    <w:p w14:paraId="074CAF1B" w14:textId="08227373" w:rsidR="000E0243" w:rsidRDefault="000931FC" w:rsidP="000931FC">
      <w:pPr>
        <w:jc w:val="both"/>
      </w:pPr>
      <w:r>
        <w:rPr>
          <w:b/>
        </w:rPr>
        <w:lastRenderedPageBreak/>
        <w:t xml:space="preserve">Pergunta nº 07: </w:t>
      </w:r>
      <w:r w:rsidR="000E0243">
        <w:t>De acordo com o documento “Edital PE PPSA 003 2022 - Aquisição Firewall - Final v2.pdf”, em seu Item “3.1.4.3 - Identificar comunicações criptografadas;”, entendemos que para acompanhar a evolução das aplicações WEB (</w:t>
      </w:r>
      <w:hyperlink r:id="rId6" w:history="1">
        <w:r w:rsidR="000E0243">
          <w:rPr>
            <w:rStyle w:val="Hyperlink"/>
          </w:rPr>
          <w:t>https://www.ietf.org/blog/tls13-adoption/</w:t>
        </w:r>
      </w:hyperlink>
      <w:r w:rsidR="000E0243">
        <w:t xml:space="preserve">), deve ser considerada a visibilidade e proteção de aplicações que utilizem TLS 1.3.  </w:t>
      </w:r>
    </w:p>
    <w:p w14:paraId="23E64A7E" w14:textId="77777777" w:rsidR="000E0243" w:rsidRDefault="000E0243" w:rsidP="000E0243">
      <w:pPr>
        <w:autoSpaceDE w:val="0"/>
        <w:autoSpaceDN w:val="0"/>
        <w:ind w:firstLine="708"/>
        <w:jc w:val="both"/>
      </w:pPr>
      <w:r>
        <w:t>Está correto nosso entendimento?</w:t>
      </w:r>
    </w:p>
    <w:p w14:paraId="54C499A4" w14:textId="247653B2" w:rsidR="000E0243" w:rsidRDefault="000931FC" w:rsidP="000E0243">
      <w:pPr>
        <w:pStyle w:val="xmsonormal"/>
        <w:jc w:val="both"/>
      </w:pPr>
      <w:r>
        <w:rPr>
          <w:b/>
        </w:rPr>
        <w:t xml:space="preserve">Resposta nº 07: </w:t>
      </w:r>
      <w:r w:rsidR="000E0243" w:rsidRPr="000931FC">
        <w:rPr>
          <w:color w:val="0070C0"/>
        </w:rPr>
        <w:t>O equipamento deverá seguir as premissas do item 3.3.3,3.5.1 e 18.1 do edital.</w:t>
      </w:r>
    </w:p>
    <w:p w14:paraId="15470890" w14:textId="684F80CC" w:rsidR="000E0243" w:rsidRDefault="000E0243" w:rsidP="000E0243">
      <w:pPr>
        <w:autoSpaceDE w:val="0"/>
        <w:autoSpaceDN w:val="0"/>
        <w:jc w:val="both"/>
      </w:pPr>
    </w:p>
    <w:p w14:paraId="4D0D0CEB" w14:textId="77777777" w:rsidR="000931FC" w:rsidRDefault="000931FC" w:rsidP="000E0243">
      <w:pPr>
        <w:autoSpaceDE w:val="0"/>
        <w:autoSpaceDN w:val="0"/>
        <w:jc w:val="both"/>
      </w:pPr>
    </w:p>
    <w:p w14:paraId="3BAB5150" w14:textId="02DD63A0" w:rsidR="000E0243" w:rsidRDefault="000931FC" w:rsidP="000931FC">
      <w:pPr>
        <w:autoSpaceDE w:val="0"/>
        <w:autoSpaceDN w:val="0"/>
        <w:jc w:val="both"/>
      </w:pPr>
      <w:r>
        <w:rPr>
          <w:b/>
        </w:rPr>
        <w:t xml:space="preserve">Pergunta nº 08: </w:t>
      </w:r>
      <w:r w:rsidR="000E0243">
        <w:t xml:space="preserve">De acordo com o documento “Edital PE PPSA 003 2022 - Aquisição Firewall - Final v2.pdf”, em seu Item “3.1.4.8 - Possuir capacidade de controlar parte das aplicações, como, por exemplo, permitir o envio de mensagens de texto, mas não permitir tráfego de vídeo de uma determinada aplicação (segmentar a aplicação em “serviços”);”, Item “3.1.4.3 - Identificar comunicações criptografadas;” e Item “3.1.2.14 - O sistema de prevenção de intrusão (IPS) deverá ser capaz, no mínimo, de identificar e prevenir as seguintes ameaças: Ataque </w:t>
      </w:r>
      <w:proofErr w:type="spellStart"/>
      <w:r w:rsidR="000E0243">
        <w:t>DoS</w:t>
      </w:r>
      <w:proofErr w:type="spellEnd"/>
      <w:r w:rsidR="000E0243">
        <w:t xml:space="preserve">, </w:t>
      </w:r>
      <w:proofErr w:type="spellStart"/>
      <w:r w:rsidR="000E0243">
        <w:t>DDoS</w:t>
      </w:r>
      <w:proofErr w:type="spellEnd"/>
      <w:r w:rsidR="000E0243">
        <w:t xml:space="preserve">, buffer de overflow, bloqueio de pacotes mal formados, </w:t>
      </w:r>
      <w:proofErr w:type="spellStart"/>
      <w:r w:rsidR="000E0243">
        <w:t>syn</w:t>
      </w:r>
      <w:proofErr w:type="spellEnd"/>
      <w:r w:rsidR="000E0243">
        <w:t xml:space="preserve"> </w:t>
      </w:r>
      <w:proofErr w:type="spellStart"/>
      <w:r w:rsidR="000E0243">
        <w:t>flood</w:t>
      </w:r>
      <w:proofErr w:type="spellEnd"/>
      <w:r w:rsidR="000E0243">
        <w:t xml:space="preserve">, ICMP </w:t>
      </w:r>
      <w:proofErr w:type="spellStart"/>
      <w:r w:rsidR="000E0243">
        <w:t>flood</w:t>
      </w:r>
      <w:proofErr w:type="spellEnd"/>
      <w:r w:rsidR="000E0243">
        <w:t xml:space="preserve">, UDP </w:t>
      </w:r>
      <w:proofErr w:type="spellStart"/>
      <w:r w:rsidR="000E0243">
        <w:t>flood</w:t>
      </w:r>
      <w:proofErr w:type="spellEnd"/>
      <w:r w:rsidR="000E0243">
        <w:t xml:space="preserve"> e </w:t>
      </w:r>
      <w:proofErr w:type="spellStart"/>
      <w:r w:rsidR="000E0243">
        <w:t>botnets</w:t>
      </w:r>
      <w:proofErr w:type="spellEnd"/>
      <w:r w:rsidR="000E0243">
        <w:t xml:space="preserve">).”, entendemos que como prevenção de perda de performance da solução ofertada ao utilizar tais funcionalidades que por questões de visibilidade e segurança requerem Inspeção SSL, que a solução ofertada tenha capacidade mínima de 2Gbps de Inspeção de SSL com IPS habilitados simultaneamente e capacidade de decriptação de tráfego que utilize versão mais recente TLS 1.3.  </w:t>
      </w:r>
    </w:p>
    <w:p w14:paraId="365B3464" w14:textId="77777777" w:rsidR="000E0243" w:rsidRDefault="000E0243" w:rsidP="000E0243">
      <w:pPr>
        <w:autoSpaceDE w:val="0"/>
        <w:autoSpaceDN w:val="0"/>
        <w:ind w:firstLine="708"/>
        <w:jc w:val="both"/>
      </w:pPr>
      <w:r>
        <w:t>Está correto nosso entendimento?</w:t>
      </w:r>
    </w:p>
    <w:p w14:paraId="63F5C15C" w14:textId="1E192936" w:rsidR="000E0243" w:rsidRDefault="000931FC" w:rsidP="000E0243">
      <w:pPr>
        <w:jc w:val="both"/>
        <w:rPr>
          <w:color w:val="FF0000"/>
        </w:rPr>
      </w:pPr>
      <w:r>
        <w:rPr>
          <w:b/>
        </w:rPr>
        <w:t xml:space="preserve">Resposta nº 08: </w:t>
      </w:r>
      <w:r w:rsidR="000E0243" w:rsidRPr="000931FC">
        <w:rPr>
          <w:b/>
          <w:color w:val="0070C0"/>
        </w:rPr>
        <w:t>Não</w:t>
      </w:r>
      <w:r w:rsidR="000E0243" w:rsidRPr="000931FC">
        <w:rPr>
          <w:color w:val="0070C0"/>
        </w:rPr>
        <w:t xml:space="preserve">, </w:t>
      </w:r>
      <w:r w:rsidRPr="000931FC">
        <w:rPr>
          <w:color w:val="0070C0"/>
        </w:rPr>
        <w:t>o entendimento</w:t>
      </w:r>
      <w:r>
        <w:rPr>
          <w:color w:val="FF0000"/>
        </w:rPr>
        <w:t xml:space="preserve"> </w:t>
      </w:r>
      <w:r w:rsidR="000E0243" w:rsidRPr="000931FC">
        <w:rPr>
          <w:color w:val="0070C0"/>
        </w:rPr>
        <w:t>está incorreto</w:t>
      </w:r>
      <w:r>
        <w:rPr>
          <w:color w:val="0070C0"/>
        </w:rPr>
        <w:t>.</w:t>
      </w:r>
      <w:r w:rsidR="000E0243" w:rsidRPr="000931FC">
        <w:rPr>
          <w:color w:val="0070C0"/>
        </w:rPr>
        <w:t xml:space="preserve"> </w:t>
      </w:r>
    </w:p>
    <w:p w14:paraId="627F5293" w14:textId="56E6E428" w:rsidR="001F7507" w:rsidRPr="001F7507" w:rsidRDefault="001F7507" w:rsidP="000E024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sectPr w:rsidR="001F7507" w:rsidRP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31FC"/>
    <w:rsid w:val="00096799"/>
    <w:rsid w:val="00097F49"/>
    <w:rsid w:val="000C337F"/>
    <w:rsid w:val="000C4437"/>
    <w:rsid w:val="000D4694"/>
    <w:rsid w:val="000E0243"/>
    <w:rsid w:val="000E1223"/>
    <w:rsid w:val="000F18AC"/>
    <w:rsid w:val="000F7BB4"/>
    <w:rsid w:val="001019DD"/>
    <w:rsid w:val="00110AEC"/>
    <w:rsid w:val="001118AF"/>
    <w:rsid w:val="00112D2C"/>
    <w:rsid w:val="00133842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46DAE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E0243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etf.org/blog/tls13-adoption/" TargetMode="External"/><Relationship Id="rId5" Type="http://schemas.openxmlformats.org/officeDocument/2006/relationships/hyperlink" Target="https://transparencyreport.google.com/https/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8A3E-3D30-41D7-BA78-8E2779FE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3</cp:revision>
  <cp:lastPrinted>2022-07-22T19:41:00Z</cp:lastPrinted>
  <dcterms:created xsi:type="dcterms:W3CDTF">2022-07-27T19:09:00Z</dcterms:created>
  <dcterms:modified xsi:type="dcterms:W3CDTF">2022-07-27T19:10:00Z</dcterms:modified>
</cp:coreProperties>
</file>