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BED" w14:textId="4357DBB5" w:rsidR="003C44AE" w:rsidRDefault="0041285E" w:rsidP="004E01D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1C947CFB" w14:textId="7906F0C9" w:rsidR="0041285E" w:rsidRDefault="0041285E" w:rsidP="0041285E">
      <w:pPr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1A5039B8" w14:textId="051A9F25" w:rsidR="00183035" w:rsidRDefault="00183035" w:rsidP="0041285E">
      <w:pPr>
        <w:jc w:val="center"/>
        <w:rPr>
          <w:b/>
          <w:bCs/>
        </w:rPr>
      </w:pPr>
      <w:r>
        <w:rPr>
          <w:b/>
          <w:bCs/>
        </w:rPr>
        <w:t>(</w:t>
      </w:r>
      <w:r w:rsidRPr="00183035">
        <w:rPr>
          <w:b/>
          <w:bCs/>
        </w:rPr>
        <w:t xml:space="preserve">Atualizado em:  </w:t>
      </w:r>
      <w:r w:rsidRPr="007156F5">
        <w:rPr>
          <w:b/>
          <w:bCs/>
          <w:color w:val="FF0000"/>
        </w:rPr>
        <w:t>2</w:t>
      </w:r>
      <w:r w:rsidR="000E4B3E">
        <w:rPr>
          <w:b/>
          <w:bCs/>
          <w:color w:val="FF0000"/>
        </w:rPr>
        <w:t>9</w:t>
      </w:r>
      <w:r w:rsidRPr="007156F5">
        <w:rPr>
          <w:b/>
          <w:bCs/>
          <w:color w:val="FF0000"/>
        </w:rPr>
        <w:t xml:space="preserve">/07/2022 </w:t>
      </w:r>
      <w:r w:rsidRPr="00183035">
        <w:rPr>
          <w:b/>
          <w:bCs/>
        </w:rPr>
        <w:t xml:space="preserve">– Esclarecimento nº </w:t>
      </w:r>
      <w:r w:rsidR="00485E35">
        <w:rPr>
          <w:b/>
          <w:bCs/>
        </w:rPr>
        <w:t>13</w:t>
      </w:r>
      <w:r w:rsidRPr="00183035">
        <w:rPr>
          <w:b/>
          <w:bCs/>
        </w:rPr>
        <w:t>, Perguntas e Respostas de 01 até 0</w:t>
      </w:r>
      <w:r w:rsidR="00485E35">
        <w:rPr>
          <w:b/>
          <w:bCs/>
        </w:rPr>
        <w:t>6</w:t>
      </w:r>
      <w:r w:rsidRPr="00183035">
        <w:rPr>
          <w:b/>
          <w:bCs/>
        </w:rPr>
        <w:t>)</w:t>
      </w:r>
    </w:p>
    <w:p w14:paraId="13DBCA0A" w14:textId="71E2AF08" w:rsidR="0041285E" w:rsidRDefault="0041285E" w:rsidP="0041285E">
      <w:pPr>
        <w:jc w:val="both"/>
        <w:rPr>
          <w:b/>
          <w:bCs/>
        </w:rPr>
      </w:pPr>
    </w:p>
    <w:p w14:paraId="2061B819" w14:textId="28FB0603" w:rsidR="0041285E" w:rsidRPr="00485E35" w:rsidRDefault="0041285E" w:rsidP="0041285E">
      <w:pPr>
        <w:jc w:val="both"/>
        <w:rPr>
          <w:b/>
          <w:bCs/>
          <w:u w:val="single"/>
        </w:rPr>
      </w:pPr>
      <w:r w:rsidRPr="00485E35">
        <w:rPr>
          <w:b/>
          <w:bCs/>
          <w:u w:val="single"/>
        </w:rPr>
        <w:t xml:space="preserve">ESCLARECIMENTO Nº </w:t>
      </w:r>
      <w:r w:rsidR="00485E35" w:rsidRPr="00485E35">
        <w:rPr>
          <w:b/>
          <w:bCs/>
          <w:u w:val="single"/>
        </w:rPr>
        <w:t>13</w:t>
      </w:r>
    </w:p>
    <w:p w14:paraId="4EB65C42" w14:textId="77777777" w:rsidR="00485E35" w:rsidRDefault="00485E35" w:rsidP="00485E35">
      <w:pPr>
        <w:autoSpaceDE w:val="0"/>
        <w:autoSpaceDN w:val="0"/>
        <w:jc w:val="both"/>
        <w:rPr>
          <w:rFonts w:cstheme="minorHAnsi"/>
          <w:b/>
          <w:bCs/>
        </w:rPr>
      </w:pPr>
    </w:p>
    <w:p w14:paraId="16CCD85D" w14:textId="367F5A42" w:rsidR="00485E35" w:rsidRDefault="00AE052B" w:rsidP="00485E35">
      <w:pPr>
        <w:autoSpaceDE w:val="0"/>
        <w:autoSpaceDN w:val="0"/>
        <w:jc w:val="both"/>
        <w:rPr>
          <w:rFonts w:eastAsia="Times New Roman"/>
        </w:rPr>
      </w:pPr>
      <w:r>
        <w:rPr>
          <w:rFonts w:cstheme="minorHAnsi"/>
          <w:b/>
          <w:bCs/>
        </w:rPr>
        <w:t xml:space="preserve">Pergunta nº 01: </w:t>
      </w:r>
      <w:r w:rsidR="00485E35" w:rsidRPr="00CA20F2">
        <w:rPr>
          <w:rFonts w:eastAsia="Times New Roman"/>
        </w:rPr>
        <w:t xml:space="preserve">De acordo com o documento “Edital PE PPSA 003 2022 - </w:t>
      </w:r>
      <w:r w:rsidR="00485E35">
        <w:rPr>
          <w:rFonts w:eastAsia="Times New Roman"/>
        </w:rPr>
        <w:t>Aquisição</w:t>
      </w:r>
      <w:r w:rsidR="00485E35" w:rsidRPr="00CA20F2">
        <w:rPr>
          <w:rFonts w:eastAsia="Times New Roman"/>
        </w:rPr>
        <w:t xml:space="preserve"> Firewall - Final v2.pdf”, em seu Item “3.1.1.6 - No mínimo 4 portas Gigabit SFP;” e Item “3.1.1.7 - No mínimo 4 portas 10 Gigabit SFP+;”, entendemos que já deverão ser considerados os respectivos </w:t>
      </w:r>
      <w:proofErr w:type="spellStart"/>
      <w:r w:rsidR="00485E35" w:rsidRPr="00CA20F2">
        <w:rPr>
          <w:rFonts w:eastAsia="Times New Roman"/>
        </w:rPr>
        <w:t>transceivers</w:t>
      </w:r>
      <w:proofErr w:type="spellEnd"/>
      <w:r w:rsidR="00485E35" w:rsidRPr="00CA20F2">
        <w:rPr>
          <w:rFonts w:eastAsia="Times New Roman"/>
        </w:rPr>
        <w:t xml:space="preserve"> em modelo Short Range (</w:t>
      </w:r>
      <w:proofErr w:type="spellStart"/>
      <w:r w:rsidR="00485E35" w:rsidRPr="00CA20F2">
        <w:rPr>
          <w:rFonts w:eastAsia="Times New Roman"/>
        </w:rPr>
        <w:t>Monomodo</w:t>
      </w:r>
      <w:proofErr w:type="spellEnd"/>
      <w:r w:rsidR="00485E35" w:rsidRPr="00CA20F2">
        <w:rPr>
          <w:rFonts w:eastAsia="Times New Roman"/>
        </w:rPr>
        <w:t>).</w:t>
      </w:r>
    </w:p>
    <w:p w14:paraId="4B953782" w14:textId="77777777" w:rsidR="00485E35" w:rsidRDefault="00485E35" w:rsidP="00485E35">
      <w:pPr>
        <w:autoSpaceDE w:val="0"/>
        <w:autoSpaceDN w:val="0"/>
        <w:ind w:firstLine="708"/>
        <w:jc w:val="both"/>
        <w:rPr>
          <w:rFonts w:eastAsia="Times New Roman"/>
        </w:rPr>
      </w:pPr>
      <w:r w:rsidRPr="00CA20F2">
        <w:rPr>
          <w:rFonts w:eastAsia="Times New Roman"/>
        </w:rPr>
        <w:t>Está correto nosso entendimento?</w:t>
      </w:r>
    </w:p>
    <w:p w14:paraId="02E71C06" w14:textId="77777777" w:rsidR="00485E35" w:rsidRPr="00743AB1" w:rsidRDefault="0041285E" w:rsidP="00485E35">
      <w:pPr>
        <w:autoSpaceDE w:val="0"/>
        <w:autoSpaceDN w:val="0"/>
        <w:jc w:val="both"/>
        <w:rPr>
          <w:rFonts w:eastAsia="Times New Roman"/>
          <w:color w:val="FF0000"/>
        </w:rPr>
      </w:pPr>
      <w:r w:rsidRPr="0041285E">
        <w:rPr>
          <w:b/>
          <w:bCs/>
        </w:rPr>
        <w:t>Resposta:</w:t>
      </w:r>
      <w:r>
        <w:rPr>
          <w:b/>
          <w:bCs/>
        </w:rPr>
        <w:t xml:space="preserve"> </w:t>
      </w:r>
      <w:r w:rsidR="00485E35" w:rsidRPr="00485E35">
        <w:rPr>
          <w:rFonts w:eastAsia="Times New Roman"/>
          <w:color w:val="0070C0"/>
        </w:rPr>
        <w:t xml:space="preserve">Não, o entendimento não está correto. </w:t>
      </w:r>
    </w:p>
    <w:p w14:paraId="15955C46" w14:textId="77777777" w:rsidR="00485E35" w:rsidRDefault="00485E35" w:rsidP="00485E35">
      <w:pPr>
        <w:jc w:val="both"/>
      </w:pPr>
    </w:p>
    <w:p w14:paraId="3F26BF5E" w14:textId="365BD6AB" w:rsidR="00485E35" w:rsidRDefault="00485E35" w:rsidP="00485E35">
      <w:pPr>
        <w:jc w:val="both"/>
        <w:rPr>
          <w:rFonts w:eastAsia="Times New Roman"/>
        </w:rPr>
      </w:pPr>
      <w:r>
        <w:rPr>
          <w:b/>
        </w:rPr>
        <w:t xml:space="preserve">Pergunta nº 02: </w:t>
      </w:r>
      <w:r w:rsidRPr="00CA20F2">
        <w:rPr>
          <w:rFonts w:eastAsia="Times New Roman"/>
        </w:rPr>
        <w:t xml:space="preserve">De acordo com o documento “Edital PE PPSA 003 2022 - </w:t>
      </w:r>
      <w:r>
        <w:rPr>
          <w:rFonts w:eastAsia="Times New Roman"/>
        </w:rPr>
        <w:t>Aquisição</w:t>
      </w:r>
      <w:r w:rsidRPr="00CA20F2">
        <w:rPr>
          <w:rFonts w:eastAsia="Times New Roman"/>
        </w:rPr>
        <w:t xml:space="preserve"> Firewall - Final v2.pdf”, em seu Item “3.6.1 - A contratada deverá disponibilizar por meio do fabricante serviço de garantia física do item “1. Firewall Appliance” pelo prazo de 60 (sessenta) meses para os 2 (dois) equipamentos.”, entendemos que a Contratante deverá ter a possibilidade de contato direto com o fabricante para acionamento do suporte.</w:t>
      </w:r>
    </w:p>
    <w:p w14:paraId="4C884CD8" w14:textId="77777777" w:rsidR="00485E35" w:rsidRPr="00CA20F2" w:rsidRDefault="00485E35" w:rsidP="00485E35">
      <w:pPr>
        <w:autoSpaceDE w:val="0"/>
        <w:autoSpaceDN w:val="0"/>
        <w:ind w:firstLine="708"/>
        <w:jc w:val="both"/>
        <w:rPr>
          <w:rFonts w:eastAsia="Times New Roman"/>
        </w:rPr>
      </w:pPr>
      <w:r w:rsidRPr="00CA20F2">
        <w:rPr>
          <w:rFonts w:eastAsia="Times New Roman"/>
        </w:rPr>
        <w:t>Está correto nosso entendimento?</w:t>
      </w:r>
    </w:p>
    <w:p w14:paraId="23F8D030" w14:textId="720EB5A4" w:rsidR="00485E35" w:rsidRPr="00743AB1" w:rsidRDefault="00485E35" w:rsidP="00485E35">
      <w:pPr>
        <w:jc w:val="both"/>
        <w:rPr>
          <w:color w:val="FF0000"/>
        </w:rPr>
      </w:pPr>
      <w:r>
        <w:rPr>
          <w:b/>
        </w:rPr>
        <w:t xml:space="preserve">Resposta nº 02: </w:t>
      </w:r>
      <w:r w:rsidRPr="00485E35">
        <w:rPr>
          <w:color w:val="0070C0"/>
        </w:rPr>
        <w:t>A PPSA deverá ter a possibilidade de contato direto com o fabricante para acionamento do suporte.</w:t>
      </w:r>
      <w:r>
        <w:rPr>
          <w:color w:val="FF0000"/>
        </w:rPr>
        <w:t xml:space="preserve"> </w:t>
      </w:r>
    </w:p>
    <w:p w14:paraId="60A520B6" w14:textId="77777777" w:rsidR="00485E35" w:rsidRDefault="00485E35" w:rsidP="00485E35">
      <w:pPr>
        <w:autoSpaceDE w:val="0"/>
        <w:autoSpaceDN w:val="0"/>
        <w:jc w:val="both"/>
        <w:rPr>
          <w:rFonts w:eastAsia="Times New Roman"/>
        </w:rPr>
      </w:pPr>
    </w:p>
    <w:p w14:paraId="09C1D1EB" w14:textId="1BF96C79" w:rsidR="00485E35" w:rsidRDefault="00485E35" w:rsidP="00485E35">
      <w:p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  <w:b/>
        </w:rPr>
        <w:t xml:space="preserve">Pergunta nº 03: </w:t>
      </w:r>
      <w:r w:rsidRPr="00CA20F2">
        <w:rPr>
          <w:rFonts w:eastAsia="Times New Roman"/>
        </w:rPr>
        <w:t xml:space="preserve">De acordo com o documento “Edital PE PPSA 003 2022 - </w:t>
      </w:r>
      <w:r>
        <w:rPr>
          <w:rFonts w:eastAsia="Times New Roman"/>
        </w:rPr>
        <w:t>Aquisição</w:t>
      </w:r>
      <w:r w:rsidRPr="00CA20F2">
        <w:rPr>
          <w:rFonts w:eastAsia="Times New Roman"/>
        </w:rPr>
        <w:t xml:space="preserve"> Firewall - Final v2.pdf”, em seu Item “3.4.1 - A contratada deverá configurar uma VPN nos Firewalls Appliance novos, após a sua instalação no data center e migração. A VPN configurada deverá suportar até 300 (trezentas) conexões simultâneas por 60 (sessenta) meses.” e Item “3.4.3 - A VPN deverá estar funcional após a sua configuração e em nenhum momento serão aceitos serviços que dependam de aquisições extras, assinaturas ou licenças posteriores para seu funcionamento</w:t>
      </w:r>
      <w:r>
        <w:rPr>
          <w:rFonts w:eastAsia="Times New Roman"/>
        </w:rPr>
        <w:t>.</w:t>
      </w:r>
      <w:r w:rsidRPr="00CA20F2">
        <w:rPr>
          <w:rFonts w:eastAsia="Times New Roman"/>
        </w:rPr>
        <w:t>”</w:t>
      </w:r>
      <w:r>
        <w:rPr>
          <w:rFonts w:eastAsia="Times New Roman"/>
        </w:rPr>
        <w:t xml:space="preserve">, </w:t>
      </w:r>
      <w:r w:rsidRPr="00CA20F2">
        <w:rPr>
          <w:rFonts w:eastAsia="Times New Roman"/>
        </w:rPr>
        <w:t>entendemos que o valor mínimo se refere à performance da solução ofertada, não sendo limitada a quantidade de conexões através de licenciamento. </w:t>
      </w:r>
    </w:p>
    <w:p w14:paraId="6B9EDDFD" w14:textId="77777777" w:rsidR="00485E35" w:rsidRPr="00CA20F2" w:rsidRDefault="00485E35" w:rsidP="00485E35">
      <w:pPr>
        <w:autoSpaceDE w:val="0"/>
        <w:autoSpaceDN w:val="0"/>
        <w:ind w:firstLine="708"/>
        <w:jc w:val="both"/>
        <w:rPr>
          <w:rFonts w:eastAsia="Times New Roman"/>
        </w:rPr>
      </w:pPr>
      <w:r w:rsidRPr="00CA20F2">
        <w:rPr>
          <w:rFonts w:eastAsia="Times New Roman"/>
        </w:rPr>
        <w:t>Está correto nosso entendimento?</w:t>
      </w:r>
    </w:p>
    <w:p w14:paraId="48B726E6" w14:textId="60706A38" w:rsidR="00485E35" w:rsidRPr="00743AB1" w:rsidRDefault="00485E35" w:rsidP="00485E35">
      <w:pPr>
        <w:jc w:val="both"/>
        <w:rPr>
          <w:color w:val="FF0000"/>
        </w:rPr>
      </w:pPr>
      <w:r w:rsidRPr="00485E35">
        <w:rPr>
          <w:b/>
        </w:rPr>
        <w:t>R</w:t>
      </w:r>
      <w:r>
        <w:rPr>
          <w:b/>
        </w:rPr>
        <w:t>esposta nº 03</w:t>
      </w:r>
      <w:r w:rsidRPr="00485E35">
        <w:rPr>
          <w:b/>
        </w:rPr>
        <w:t>:</w:t>
      </w:r>
      <w:r>
        <w:rPr>
          <w:color w:val="FF0000"/>
        </w:rPr>
        <w:t xml:space="preserve"> </w:t>
      </w:r>
      <w:r w:rsidRPr="00485E35">
        <w:rPr>
          <w:color w:val="0070C0"/>
        </w:rPr>
        <w:t xml:space="preserve">A proponente deverá garantir no mínimo que a VPN funcionará por 60 meses para </w:t>
      </w:r>
      <w:r w:rsidRPr="00485E35">
        <w:rPr>
          <w:b/>
          <w:bCs/>
          <w:color w:val="0070C0"/>
        </w:rPr>
        <w:t xml:space="preserve">até </w:t>
      </w:r>
      <w:r w:rsidRPr="00485E35">
        <w:rPr>
          <w:color w:val="0070C0"/>
        </w:rPr>
        <w:t>300 conexões simultâneas através da solução ofertada dos firewalls.</w:t>
      </w:r>
      <w:r>
        <w:rPr>
          <w:color w:val="FF0000"/>
        </w:rPr>
        <w:t xml:space="preserve"> </w:t>
      </w:r>
    </w:p>
    <w:p w14:paraId="31CB6B81" w14:textId="77777777" w:rsidR="00485E35" w:rsidRDefault="00485E35" w:rsidP="00485E35">
      <w:pPr>
        <w:jc w:val="both"/>
        <w:rPr>
          <w:u w:val="single"/>
        </w:rPr>
      </w:pPr>
    </w:p>
    <w:p w14:paraId="2B35AB78" w14:textId="653E1A1C" w:rsidR="00485E35" w:rsidRDefault="00485E35" w:rsidP="00485E35">
      <w:pPr>
        <w:jc w:val="both"/>
        <w:rPr>
          <w:rFonts w:eastAsia="Times New Roman"/>
        </w:rPr>
      </w:pPr>
      <w:r>
        <w:rPr>
          <w:b/>
        </w:rPr>
        <w:t xml:space="preserve">Pergunta nº 04: </w:t>
      </w:r>
      <w:r w:rsidRPr="00CA20F2">
        <w:rPr>
          <w:rFonts w:eastAsia="Times New Roman"/>
        </w:rPr>
        <w:t xml:space="preserve">De acordo com o documento “Edital PE PPSA 003 2022 - </w:t>
      </w:r>
      <w:r>
        <w:rPr>
          <w:rFonts w:eastAsia="Times New Roman"/>
        </w:rPr>
        <w:t>Aquisição</w:t>
      </w:r>
      <w:r w:rsidRPr="00CA20F2">
        <w:rPr>
          <w:rFonts w:eastAsia="Times New Roman"/>
        </w:rPr>
        <w:t xml:space="preserve"> Firewall - Final v2.pdf”, em seu Item “3.1.6.1 - Deverá suportar VPN site-</w:t>
      </w:r>
      <w:proofErr w:type="spellStart"/>
      <w:r w:rsidRPr="00CA20F2">
        <w:rPr>
          <w:rFonts w:eastAsia="Times New Roman"/>
        </w:rPr>
        <w:t>to</w:t>
      </w:r>
      <w:proofErr w:type="spellEnd"/>
      <w:r w:rsidRPr="00CA20F2">
        <w:rPr>
          <w:rFonts w:eastAsia="Times New Roman"/>
        </w:rPr>
        <w:t xml:space="preserve">-site, </w:t>
      </w:r>
      <w:proofErr w:type="spellStart"/>
      <w:r w:rsidRPr="00CA20F2">
        <w:rPr>
          <w:rFonts w:eastAsia="Times New Roman"/>
        </w:rPr>
        <w:t>client</w:t>
      </w:r>
      <w:proofErr w:type="spellEnd"/>
      <w:r w:rsidRPr="00CA20F2">
        <w:rPr>
          <w:rFonts w:eastAsia="Times New Roman"/>
        </w:rPr>
        <w:t>-</w:t>
      </w:r>
      <w:proofErr w:type="spellStart"/>
      <w:r w:rsidRPr="00CA20F2">
        <w:rPr>
          <w:rFonts w:eastAsia="Times New Roman"/>
        </w:rPr>
        <w:t>to-site</w:t>
      </w:r>
      <w:proofErr w:type="spellEnd"/>
      <w:r w:rsidRPr="00CA20F2">
        <w:rPr>
          <w:rFonts w:eastAsia="Times New Roman"/>
        </w:rPr>
        <w:t xml:space="preserve">, SSL VPN, </w:t>
      </w:r>
      <w:proofErr w:type="spellStart"/>
      <w:r w:rsidRPr="00CA20F2">
        <w:rPr>
          <w:rFonts w:eastAsia="Times New Roman"/>
        </w:rPr>
        <w:t>IPsec</w:t>
      </w:r>
      <w:proofErr w:type="spellEnd"/>
      <w:r w:rsidRPr="00CA20F2">
        <w:rPr>
          <w:rFonts w:eastAsia="Times New Roman"/>
        </w:rPr>
        <w:t xml:space="preserve"> VPN e SSL VPN;”, entendemos que diante da interoperabilidade e performance, está sendo levado em consideração que as soluções ofertadas devem ter suporte à modalidade de VPN SSL em modo túnel e modo WEB, ou seja, utilizando web browser ou cliente VPN.  </w:t>
      </w:r>
    </w:p>
    <w:p w14:paraId="44FFD21E" w14:textId="77777777" w:rsidR="00485E35" w:rsidRPr="00CA20F2" w:rsidRDefault="00485E35" w:rsidP="00485E35">
      <w:pPr>
        <w:ind w:firstLine="708"/>
        <w:jc w:val="both"/>
        <w:rPr>
          <w:rFonts w:eastAsia="Times New Roman"/>
        </w:rPr>
      </w:pPr>
      <w:r w:rsidRPr="00CA20F2">
        <w:rPr>
          <w:rFonts w:eastAsia="Times New Roman"/>
        </w:rPr>
        <w:lastRenderedPageBreak/>
        <w:t>Está correto nosso entendimento?</w:t>
      </w:r>
    </w:p>
    <w:p w14:paraId="252C933B" w14:textId="055C2936" w:rsidR="00485E35" w:rsidRPr="00485E35" w:rsidRDefault="00485E35" w:rsidP="00485E35">
      <w:pPr>
        <w:jc w:val="both"/>
        <w:rPr>
          <w:color w:val="0070C0"/>
        </w:rPr>
      </w:pPr>
      <w:r w:rsidRPr="00485E35">
        <w:rPr>
          <w:b/>
        </w:rPr>
        <w:t>R</w:t>
      </w:r>
      <w:r>
        <w:rPr>
          <w:b/>
        </w:rPr>
        <w:t>esposta nº 04</w:t>
      </w:r>
      <w:r w:rsidRPr="00485E35">
        <w:rPr>
          <w:b/>
        </w:rPr>
        <w:t>:</w:t>
      </w:r>
      <w:r w:rsidRPr="00A96AB3">
        <w:rPr>
          <w:color w:val="FF0000"/>
        </w:rPr>
        <w:t xml:space="preserve"> </w:t>
      </w:r>
      <w:r w:rsidRPr="00485E35">
        <w:rPr>
          <w:color w:val="0070C0"/>
        </w:rPr>
        <w:t xml:space="preserve">O proponente poderá ofertar soluções que possuam configurações superiores ao solicitado. </w:t>
      </w:r>
    </w:p>
    <w:p w14:paraId="4E1DD44C" w14:textId="77777777" w:rsidR="00485E35" w:rsidRDefault="00485E35" w:rsidP="00485E35">
      <w:pPr>
        <w:jc w:val="both"/>
        <w:rPr>
          <w:u w:val="single"/>
        </w:rPr>
      </w:pPr>
    </w:p>
    <w:p w14:paraId="6B193CE6" w14:textId="083BB3A9" w:rsidR="00485E35" w:rsidRDefault="00485E35" w:rsidP="00485E35">
      <w:pPr>
        <w:jc w:val="both"/>
        <w:rPr>
          <w:rFonts w:eastAsia="Times New Roman"/>
        </w:rPr>
      </w:pPr>
      <w:r>
        <w:rPr>
          <w:b/>
        </w:rPr>
        <w:t xml:space="preserve">Pergunta nº 05: </w:t>
      </w:r>
      <w:r w:rsidRPr="00CA20F2">
        <w:rPr>
          <w:rFonts w:eastAsia="Times New Roman"/>
        </w:rPr>
        <w:t xml:space="preserve">De acordo com o documento “Edital PE PPSA 003 2022 - </w:t>
      </w:r>
      <w:r>
        <w:rPr>
          <w:rFonts w:eastAsia="Times New Roman"/>
        </w:rPr>
        <w:t>Aquisição</w:t>
      </w:r>
      <w:r w:rsidRPr="00CA20F2">
        <w:rPr>
          <w:rFonts w:eastAsia="Times New Roman"/>
        </w:rPr>
        <w:t xml:space="preserve"> Firewall - Final v2.pdf”, em seu Item “3.1.8 - </w:t>
      </w:r>
      <w:proofErr w:type="spellStart"/>
      <w:r w:rsidRPr="00CA20F2">
        <w:rPr>
          <w:rFonts w:eastAsia="Times New Roman"/>
        </w:rPr>
        <w:t>Qos</w:t>
      </w:r>
      <w:proofErr w:type="spellEnd"/>
      <w:r w:rsidRPr="00CA20F2">
        <w:rPr>
          <w:rFonts w:eastAsia="Times New Roman"/>
        </w:rPr>
        <w:t xml:space="preserve"> e </w:t>
      </w:r>
      <w:proofErr w:type="spellStart"/>
      <w:r w:rsidRPr="00CA20F2">
        <w:rPr>
          <w:rFonts w:eastAsia="Times New Roman"/>
        </w:rPr>
        <w:t>Traffic</w:t>
      </w:r>
      <w:proofErr w:type="spellEnd"/>
      <w:r w:rsidRPr="00CA20F2">
        <w:rPr>
          <w:rFonts w:eastAsia="Times New Roman"/>
        </w:rPr>
        <w:t xml:space="preserve"> </w:t>
      </w:r>
      <w:proofErr w:type="spellStart"/>
      <w:r w:rsidRPr="00CA20F2">
        <w:rPr>
          <w:rFonts w:eastAsia="Times New Roman"/>
        </w:rPr>
        <w:t>Shaping</w:t>
      </w:r>
      <w:proofErr w:type="spellEnd"/>
      <w:r w:rsidRPr="00CA20F2">
        <w:rPr>
          <w:rFonts w:eastAsia="Times New Roman"/>
        </w:rPr>
        <w:t xml:space="preserve">:” e seus subitens, entendemos que está sendo consideradas políticas em ambos os sentidos do tráfego, ou seja, </w:t>
      </w:r>
      <w:proofErr w:type="spellStart"/>
      <w:r w:rsidRPr="00CA20F2">
        <w:rPr>
          <w:rFonts w:eastAsia="Times New Roman"/>
        </w:rPr>
        <w:t>Ingress</w:t>
      </w:r>
      <w:proofErr w:type="spellEnd"/>
      <w:r w:rsidRPr="00CA20F2">
        <w:rPr>
          <w:rFonts w:eastAsia="Times New Roman"/>
        </w:rPr>
        <w:t xml:space="preserve"> e </w:t>
      </w:r>
      <w:proofErr w:type="spellStart"/>
      <w:r w:rsidRPr="00CA20F2">
        <w:rPr>
          <w:rFonts w:eastAsia="Times New Roman"/>
        </w:rPr>
        <w:t>Egress</w:t>
      </w:r>
      <w:proofErr w:type="spellEnd"/>
      <w:r w:rsidRPr="00CA20F2">
        <w:rPr>
          <w:rFonts w:eastAsia="Times New Roman"/>
        </w:rPr>
        <w:t xml:space="preserve">.  </w:t>
      </w:r>
    </w:p>
    <w:p w14:paraId="42423752" w14:textId="77777777" w:rsidR="00485E35" w:rsidRPr="00CA20F2" w:rsidRDefault="00485E35" w:rsidP="00485E35">
      <w:pPr>
        <w:ind w:firstLine="708"/>
        <w:jc w:val="both"/>
        <w:rPr>
          <w:rFonts w:eastAsia="Times New Roman"/>
        </w:rPr>
      </w:pPr>
      <w:r w:rsidRPr="00CA20F2">
        <w:rPr>
          <w:rFonts w:eastAsia="Times New Roman"/>
        </w:rPr>
        <w:t>Está correto nosso entendimento?</w:t>
      </w:r>
    </w:p>
    <w:p w14:paraId="015110B2" w14:textId="674D4BBF" w:rsidR="00485E35" w:rsidRPr="00A96AB3" w:rsidRDefault="00485E35" w:rsidP="00485E35">
      <w:pPr>
        <w:jc w:val="both"/>
        <w:rPr>
          <w:color w:val="FF0000"/>
        </w:rPr>
      </w:pPr>
      <w:r w:rsidRPr="00485E35">
        <w:rPr>
          <w:b/>
        </w:rPr>
        <w:t>R</w:t>
      </w:r>
      <w:r>
        <w:rPr>
          <w:b/>
        </w:rPr>
        <w:t>esposta nº 05</w:t>
      </w:r>
      <w:r w:rsidRPr="00485E35">
        <w:rPr>
          <w:b/>
        </w:rPr>
        <w:t>:</w:t>
      </w:r>
      <w:r w:rsidRPr="00A96AB3">
        <w:rPr>
          <w:color w:val="FF0000"/>
        </w:rPr>
        <w:t xml:space="preserve"> </w:t>
      </w:r>
      <w:r w:rsidRPr="00485E35">
        <w:rPr>
          <w:color w:val="0070C0"/>
        </w:rPr>
        <w:t>O entendimento está correto.</w:t>
      </w:r>
      <w:r w:rsidRPr="00A96AB3">
        <w:rPr>
          <w:color w:val="FF0000"/>
        </w:rPr>
        <w:t xml:space="preserve"> </w:t>
      </w:r>
    </w:p>
    <w:p w14:paraId="1DFA3038" w14:textId="77777777" w:rsidR="00485E35" w:rsidRDefault="00485E35" w:rsidP="00485E35">
      <w:pPr>
        <w:jc w:val="both"/>
      </w:pPr>
    </w:p>
    <w:p w14:paraId="21F16289" w14:textId="0C03B610" w:rsidR="00485E35" w:rsidRDefault="00485E35" w:rsidP="00485E35">
      <w:pPr>
        <w:jc w:val="both"/>
        <w:rPr>
          <w:rFonts w:eastAsia="Times New Roman"/>
        </w:rPr>
      </w:pPr>
      <w:r>
        <w:rPr>
          <w:b/>
        </w:rPr>
        <w:t xml:space="preserve">Pergunta nº 06: </w:t>
      </w:r>
      <w:r w:rsidRPr="00CA20F2">
        <w:rPr>
          <w:rFonts w:eastAsia="Times New Roman"/>
        </w:rPr>
        <w:t xml:space="preserve">De acordo com o documento “Edital PE PPSA 003 2022 - </w:t>
      </w:r>
      <w:r>
        <w:rPr>
          <w:rFonts w:eastAsia="Times New Roman"/>
        </w:rPr>
        <w:t>Aquisição</w:t>
      </w:r>
      <w:r w:rsidRPr="00CA20F2">
        <w:rPr>
          <w:rFonts w:eastAsia="Times New Roman"/>
        </w:rPr>
        <w:t xml:space="preserve"> Firewall - Final v2.pdf”, em seu Item “3.1 - Firewall Appliance: Serão 2 (dois) equipamentos idênticos de Firewall Appliance (Firewall Next Generation – NGFW) instalados e configurados do data center da PPSA, que deverão possuir as seguintes disposições:”, levando em consideração uma arquitetura redundante e resiliente, entendemos que a solução oferta</w:t>
      </w:r>
      <w:r>
        <w:rPr>
          <w:rFonts w:eastAsia="Times New Roman"/>
        </w:rPr>
        <w:t xml:space="preserve"> </w:t>
      </w:r>
      <w:r w:rsidRPr="00CA20F2">
        <w:rPr>
          <w:rFonts w:eastAsia="Times New Roman"/>
        </w:rPr>
        <w:t xml:space="preserve">de deverá ser capaz de suportar alimentação elétrica 100–240V AC, 50/60Hz e possuir fontes redundantes Hot </w:t>
      </w:r>
      <w:proofErr w:type="spellStart"/>
      <w:r w:rsidRPr="00CA20F2">
        <w:rPr>
          <w:rFonts w:eastAsia="Times New Roman"/>
        </w:rPr>
        <w:t>Swappable</w:t>
      </w:r>
      <w:proofErr w:type="spellEnd"/>
      <w:r w:rsidRPr="00CA20F2">
        <w:rPr>
          <w:rFonts w:eastAsia="Times New Roman"/>
        </w:rPr>
        <w:t xml:space="preserve">.  </w:t>
      </w:r>
    </w:p>
    <w:p w14:paraId="445DD8A8" w14:textId="77777777" w:rsidR="00485E35" w:rsidRPr="00CA20F2" w:rsidRDefault="00485E35" w:rsidP="00485E35">
      <w:pPr>
        <w:autoSpaceDE w:val="0"/>
        <w:autoSpaceDN w:val="0"/>
        <w:ind w:firstLine="708"/>
        <w:jc w:val="both"/>
        <w:rPr>
          <w:rFonts w:eastAsia="Times New Roman"/>
        </w:rPr>
      </w:pPr>
      <w:r w:rsidRPr="00CA20F2">
        <w:rPr>
          <w:rFonts w:eastAsia="Times New Roman"/>
        </w:rPr>
        <w:t>Está correto nosso entendimento?</w:t>
      </w:r>
    </w:p>
    <w:p w14:paraId="5F4D6DAC" w14:textId="449FAF9E" w:rsidR="00485E35" w:rsidRPr="00485E35" w:rsidRDefault="00485E35" w:rsidP="00485E35">
      <w:pPr>
        <w:jc w:val="both"/>
        <w:rPr>
          <w:color w:val="0070C0"/>
        </w:rPr>
      </w:pPr>
      <w:r w:rsidRPr="00485E35">
        <w:rPr>
          <w:b/>
        </w:rPr>
        <w:t>R</w:t>
      </w:r>
      <w:r>
        <w:rPr>
          <w:b/>
        </w:rPr>
        <w:t>esposta nº 06</w:t>
      </w:r>
      <w:r w:rsidRPr="00485E35">
        <w:rPr>
          <w:b/>
        </w:rPr>
        <w:t>:</w:t>
      </w:r>
      <w:r w:rsidRPr="00A96AB3">
        <w:rPr>
          <w:color w:val="FF0000"/>
        </w:rPr>
        <w:t xml:space="preserve"> </w:t>
      </w:r>
      <w:r w:rsidRPr="00485E35">
        <w:rPr>
          <w:color w:val="0070C0"/>
        </w:rPr>
        <w:t>A proponente poderá ofertar soluções que possuam configurações superiores ao solicitado, incluído “</w:t>
      </w:r>
      <w:r w:rsidRPr="00485E35">
        <w:rPr>
          <w:rFonts w:eastAsia="Times New Roman"/>
          <w:color w:val="0070C0"/>
        </w:rPr>
        <w:t xml:space="preserve">alimentação elétrica 100–240V AC, 50/60Hz e possuir fontes redundantes Hot </w:t>
      </w:r>
      <w:proofErr w:type="spellStart"/>
      <w:r w:rsidRPr="00485E35">
        <w:rPr>
          <w:rFonts w:eastAsia="Times New Roman"/>
          <w:color w:val="0070C0"/>
        </w:rPr>
        <w:t>Swappable</w:t>
      </w:r>
      <w:proofErr w:type="spellEnd"/>
      <w:r w:rsidRPr="00485E35">
        <w:rPr>
          <w:rFonts w:eastAsia="Times New Roman"/>
          <w:color w:val="0070C0"/>
        </w:rPr>
        <w:t>”</w:t>
      </w:r>
    </w:p>
    <w:p w14:paraId="4F0EF5D0" w14:textId="77777777" w:rsidR="00485E35" w:rsidRPr="004E01D9" w:rsidRDefault="00485E35" w:rsidP="005755F0">
      <w:pPr>
        <w:spacing w:after="0"/>
        <w:jc w:val="both"/>
        <w:rPr>
          <w:color w:val="4472C4" w:themeColor="accent1"/>
        </w:rPr>
      </w:pPr>
    </w:p>
    <w:sectPr w:rsidR="00485E35" w:rsidRPr="004E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5E"/>
    <w:rsid w:val="000E4B3E"/>
    <w:rsid w:val="00182ED4"/>
    <w:rsid w:val="00183035"/>
    <w:rsid w:val="00215857"/>
    <w:rsid w:val="00330C1F"/>
    <w:rsid w:val="003C44AE"/>
    <w:rsid w:val="0041285E"/>
    <w:rsid w:val="00485E35"/>
    <w:rsid w:val="004A21DB"/>
    <w:rsid w:val="004E01D9"/>
    <w:rsid w:val="005755F0"/>
    <w:rsid w:val="00676B50"/>
    <w:rsid w:val="007156F5"/>
    <w:rsid w:val="00775544"/>
    <w:rsid w:val="00824BB7"/>
    <w:rsid w:val="00AE052B"/>
    <w:rsid w:val="00D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6B02"/>
  <w15:chartTrackingRefBased/>
  <w15:docId w15:val="{A02A7C2B-F90A-4F46-9861-F158B364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Matias Pereira</dc:creator>
  <cp:keywords/>
  <dc:description/>
  <cp:lastModifiedBy>Alvaro Matias Pereira</cp:lastModifiedBy>
  <cp:revision>5</cp:revision>
  <dcterms:created xsi:type="dcterms:W3CDTF">2022-07-28T20:34:00Z</dcterms:created>
  <dcterms:modified xsi:type="dcterms:W3CDTF">2022-07-29T12:26:00Z</dcterms:modified>
</cp:coreProperties>
</file>