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PREGÃO ELETRÔNICO PE.PPSA.003/2022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2953069A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344692">
        <w:rPr>
          <w:b/>
          <w:bCs/>
          <w:color w:val="FF0000"/>
        </w:rPr>
        <w:t>01</w:t>
      </w:r>
      <w:r w:rsidR="008D1AF7" w:rsidRPr="008D1AF7">
        <w:rPr>
          <w:b/>
          <w:bCs/>
          <w:color w:val="FF0000"/>
        </w:rPr>
        <w:t>/0</w:t>
      </w:r>
      <w:r w:rsidR="00344692">
        <w:rPr>
          <w:b/>
          <w:bCs/>
          <w:color w:val="FF0000"/>
        </w:rPr>
        <w:t>8</w:t>
      </w:r>
      <w:r w:rsidR="008D1AF7" w:rsidRPr="008D1AF7">
        <w:rPr>
          <w:b/>
          <w:bCs/>
          <w:color w:val="FF0000"/>
        </w:rPr>
        <w:t>/202</w:t>
      </w:r>
      <w:r w:rsidR="00344692">
        <w:rPr>
          <w:b/>
          <w:bCs/>
          <w:color w:val="FF0000"/>
        </w:rPr>
        <w:t>2</w:t>
      </w:r>
      <w:r w:rsidR="008D1AF7" w:rsidRPr="008D1AF7">
        <w:rPr>
          <w:b/>
          <w:bCs/>
          <w:color w:val="FF0000"/>
        </w:rPr>
        <w:t xml:space="preserve"> </w:t>
      </w:r>
      <w:r w:rsidR="008D1AF7" w:rsidRPr="008D1AF7">
        <w:rPr>
          <w:b/>
          <w:bCs/>
        </w:rPr>
        <w:t xml:space="preserve">– Esclarecimento nº </w:t>
      </w:r>
      <w:r w:rsidR="00831CBB">
        <w:rPr>
          <w:b/>
          <w:bCs/>
        </w:rPr>
        <w:t>1</w:t>
      </w:r>
      <w:r w:rsidR="0064046A">
        <w:rPr>
          <w:b/>
          <w:bCs/>
        </w:rPr>
        <w:t>4</w:t>
      </w:r>
      <w:r w:rsidR="008D1AF7" w:rsidRPr="008D1AF7">
        <w:rPr>
          <w:b/>
          <w:bCs/>
        </w:rPr>
        <w:t>, Perguntas e Respostas de 01 até 0</w:t>
      </w:r>
      <w:r w:rsidR="00831CBB">
        <w:rPr>
          <w:b/>
          <w:bCs/>
        </w:rPr>
        <w:t>3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6EB52308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 xml:space="preserve">Nº </w:t>
      </w:r>
      <w:r w:rsidR="00831CBB">
        <w:rPr>
          <w:b/>
          <w:bCs/>
          <w:u w:val="single"/>
        </w:rPr>
        <w:t>1</w:t>
      </w:r>
      <w:r w:rsidR="0064046A">
        <w:rPr>
          <w:b/>
          <w:bCs/>
          <w:u w:val="single"/>
        </w:rPr>
        <w:t>4</w:t>
      </w:r>
    </w:p>
    <w:p w14:paraId="56BD21AF" w14:textId="77777777" w:rsidR="00831CBB" w:rsidRDefault="00831CBB" w:rsidP="00831CBB">
      <w:pPr>
        <w:jc w:val="both"/>
        <w:rPr>
          <w:u w:val="single"/>
        </w:rPr>
      </w:pPr>
    </w:p>
    <w:p w14:paraId="2A59BA2B" w14:textId="77777777" w:rsidR="0064046A" w:rsidRDefault="00144AC8" w:rsidP="0064046A">
      <w:pPr>
        <w:jc w:val="both"/>
      </w:pPr>
      <w:r>
        <w:rPr>
          <w:b/>
        </w:rPr>
        <w:t xml:space="preserve">Pergunta nº 01: </w:t>
      </w:r>
      <w:r w:rsidR="0064046A">
        <w:t>De acordo com o documento “Edital PE PPSA 003 2022 - Aquisição Firewall - Final v2.pdf”, em seu Item “3.1.1.6 - No mínimo 4 portas Gigabit SFP;” e item “3.1.1.7 - No mínimo 4 portas 10 Gigabit SFP+;”, entendemos que já considera o fornecimento dos respectivos transceivers Short Range fornecidos pelo fabricante da solução proposta para o Iten 3.1, em alinhamento com a exigência do Item “3.6.1 - A contratada deverá disponibilizar por meio do fabricante serviço de suporte técnico pelo prazo de 60 (sessenta) meses, com, no mínimo, as seguintes características:” e seus subitens.</w:t>
      </w:r>
    </w:p>
    <w:p w14:paraId="4F47D49E" w14:textId="77777777" w:rsidR="0064046A" w:rsidRDefault="0064046A" w:rsidP="0064046A">
      <w:pPr>
        <w:jc w:val="both"/>
      </w:pPr>
      <w:r>
        <w:t>              Está correto nosso entendimento?</w:t>
      </w:r>
    </w:p>
    <w:p w14:paraId="7304DB10" w14:textId="225CFD30" w:rsidR="00144AC8" w:rsidRDefault="00144AC8" w:rsidP="00144AC8">
      <w:pPr>
        <w:jc w:val="both"/>
        <w:rPr>
          <w:color w:val="0070C0"/>
        </w:rPr>
      </w:pPr>
      <w:r w:rsidRPr="00144AC8">
        <w:rPr>
          <w:b/>
        </w:rPr>
        <w:t>Resposta n° 01</w:t>
      </w:r>
      <w:r w:rsidRPr="00344692">
        <w:rPr>
          <w:b/>
          <w:color w:val="0070C0"/>
        </w:rPr>
        <w:t>:</w:t>
      </w:r>
      <w:r w:rsidRPr="00344692">
        <w:rPr>
          <w:color w:val="0070C0"/>
        </w:rPr>
        <w:t xml:space="preserve"> </w:t>
      </w:r>
      <w:r w:rsidR="00344692" w:rsidRPr="00344692">
        <w:rPr>
          <w:rFonts w:ascii="Calibri" w:hAnsi="Calibri" w:cs="Calibri"/>
          <w:color w:val="0070C0"/>
          <w:shd w:val="clear" w:color="auto" w:fill="FFFFFF"/>
        </w:rPr>
        <w:t>Não, o entendimento está incorreto.</w:t>
      </w:r>
    </w:p>
    <w:p w14:paraId="45A8E944" w14:textId="7C09B948" w:rsidR="00831CBB" w:rsidRDefault="00831CBB" w:rsidP="00144AC8">
      <w:pPr>
        <w:jc w:val="both"/>
        <w:rPr>
          <w:color w:val="0070C0"/>
        </w:rPr>
      </w:pPr>
    </w:p>
    <w:p w14:paraId="2697CC4A" w14:textId="5765BB1C" w:rsidR="0064046A" w:rsidRDefault="00831CBB" w:rsidP="0064046A">
      <w:pPr>
        <w:jc w:val="both"/>
      </w:pPr>
      <w:r>
        <w:rPr>
          <w:b/>
        </w:rPr>
        <w:t xml:space="preserve">Pergunta nº 02: </w:t>
      </w:r>
      <w:r w:rsidR="0064046A">
        <w:t xml:space="preserve">De acordo com o documento “Edital PE PPSA 003 2022 - Aquisição Firewall - Final v2.pdf”, em seu Item “3.4.2 - A autenticação da VPN deverá ser através de usuário e senha. A base da autenticação deverá ser sincronizada de forma dinâmica com o Active Directory Windows da PPSA, além disso deverá possuir múltiplo fator de autenticação.”, entendemos que este item deverá ser fornecido em concordância com o item “3.6.1 - A contratada deverá disponibilizar por meio do fabricante serviço de suporte técnico pelo prazo de 60 (sessenta) meses, com, no mínimo, as seguintes características:” e seus subitens, garantindo assim que a solução ofertada tenha cobertura de garantia pelo fabricante da solução descrita no Item 1.1.  </w:t>
      </w:r>
    </w:p>
    <w:p w14:paraId="2884F68B" w14:textId="77777777" w:rsidR="0064046A" w:rsidRDefault="0064046A" w:rsidP="0064046A">
      <w:pPr>
        <w:jc w:val="both"/>
      </w:pPr>
      <w:r>
        <w:t>              Está correto nosso entendimento?</w:t>
      </w:r>
    </w:p>
    <w:p w14:paraId="2B6BD1F6" w14:textId="10848AD1" w:rsidR="00831CBB" w:rsidRPr="00344692" w:rsidRDefault="00831CBB" w:rsidP="00144AC8">
      <w:pPr>
        <w:jc w:val="both"/>
        <w:rPr>
          <w:b/>
          <w:color w:val="0070C0"/>
        </w:rPr>
      </w:pPr>
      <w:r>
        <w:rPr>
          <w:b/>
        </w:rPr>
        <w:t xml:space="preserve">Resposta nº 02: </w:t>
      </w:r>
      <w:r w:rsidR="00344692" w:rsidRPr="00344692">
        <w:rPr>
          <w:rFonts w:ascii="Calibri" w:hAnsi="Calibri" w:cs="Calibri"/>
          <w:color w:val="0070C0"/>
          <w:shd w:val="clear" w:color="auto" w:fill="FFFFFF"/>
        </w:rPr>
        <w:t>O Serviço VPN deverá funcionar por 60 meses.</w:t>
      </w:r>
    </w:p>
    <w:p w14:paraId="369F3127" w14:textId="142D77E4" w:rsidR="00831CBB" w:rsidRDefault="00831CBB" w:rsidP="00144AC8">
      <w:pPr>
        <w:jc w:val="both"/>
        <w:rPr>
          <w:b/>
        </w:rPr>
      </w:pPr>
    </w:p>
    <w:p w14:paraId="42E461D6" w14:textId="77777777" w:rsidR="0064046A" w:rsidRDefault="00831CBB" w:rsidP="0064046A">
      <w:pPr>
        <w:jc w:val="both"/>
      </w:pPr>
      <w:r>
        <w:rPr>
          <w:b/>
        </w:rPr>
        <w:t xml:space="preserve">Pergunta nº 03: </w:t>
      </w:r>
      <w:r w:rsidR="0064046A">
        <w:t xml:space="preserve">De acordo com o documento “Edital PE PPSA 003 2022 - Aquisição Firewall - Final v2.pdf”, em seu Item “3.4.2 - A autenticação da VPN deverá ser através de usuário e senha. A base da autenticação deverá ser sincronizada de forma dinâmica com o Active Directory Windows da PPSA, além disso deverá possuir múltiplo fator de autenticação.”, entendemos que na falta de licenciamento de suporte ativo, o acesso VPN assim como Multiplo Fator de Autenticação não deverão ficar indisponíveis, fazendo com que o acesso remoto seguro seja garantido sem a necessidade de contrato de suporte ativo.  </w:t>
      </w:r>
    </w:p>
    <w:p w14:paraId="4E8A2941" w14:textId="77777777" w:rsidR="0064046A" w:rsidRDefault="0064046A" w:rsidP="0064046A">
      <w:pPr>
        <w:jc w:val="both"/>
        <w:rPr>
          <w:color w:val="0070C0"/>
        </w:rPr>
      </w:pPr>
      <w:r>
        <w:t>              Está correto nosso entendimento?</w:t>
      </w:r>
    </w:p>
    <w:p w14:paraId="627F5293" w14:textId="257BD372" w:rsidR="001F7507" w:rsidRPr="00344692" w:rsidRDefault="00831CBB" w:rsidP="00BA6D05">
      <w:pPr>
        <w:jc w:val="both"/>
        <w:rPr>
          <w:rFonts w:eastAsia="Times New Roman" w:cstheme="minorHAnsi"/>
          <w:b/>
          <w:bCs/>
          <w:color w:val="0070C0"/>
          <w:lang w:eastAsia="pt-BR"/>
        </w:rPr>
      </w:pPr>
      <w:r>
        <w:rPr>
          <w:b/>
        </w:rPr>
        <w:t xml:space="preserve">Resposta nº 03: </w:t>
      </w:r>
      <w:r w:rsidR="00344692">
        <w:rPr>
          <w:rFonts w:ascii="Calibri" w:hAnsi="Calibri" w:cs="Calibri"/>
          <w:color w:val="FF0000"/>
          <w:shd w:val="clear" w:color="auto" w:fill="FFFFFF"/>
        </w:rPr>
        <w:t> </w:t>
      </w:r>
      <w:r w:rsidR="00344692" w:rsidRPr="00344692">
        <w:rPr>
          <w:rFonts w:ascii="Calibri" w:hAnsi="Calibri" w:cs="Calibri"/>
          <w:color w:val="0070C0"/>
          <w:shd w:val="clear" w:color="auto" w:fill="FFFFFF"/>
        </w:rPr>
        <w:t>O Serviço VPN deverá funcionar por 60 meses. A estratégia para garantir que o serviço VPN não sofra interrupção durante este prazo é de responsabilidade da proponente.</w:t>
      </w:r>
    </w:p>
    <w:sectPr w:rsidR="001F7507" w:rsidRPr="00344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A0E93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44AC8"/>
    <w:rsid w:val="001547C8"/>
    <w:rsid w:val="00154C0B"/>
    <w:rsid w:val="00161AD6"/>
    <w:rsid w:val="00162C24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4B3D"/>
    <w:rsid w:val="002D6AF8"/>
    <w:rsid w:val="002D6B22"/>
    <w:rsid w:val="002F3BAE"/>
    <w:rsid w:val="00302F51"/>
    <w:rsid w:val="00325329"/>
    <w:rsid w:val="00331886"/>
    <w:rsid w:val="00333AE1"/>
    <w:rsid w:val="00335108"/>
    <w:rsid w:val="00344692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046A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31CBB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54E0"/>
    <w:rsid w:val="00AD6574"/>
    <w:rsid w:val="00B02835"/>
    <w:rsid w:val="00B11B69"/>
    <w:rsid w:val="00B17FFD"/>
    <w:rsid w:val="00B23D25"/>
    <w:rsid w:val="00B52D2D"/>
    <w:rsid w:val="00B74741"/>
    <w:rsid w:val="00B775D6"/>
    <w:rsid w:val="00BA6D05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1619D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2022-08-01T12:20:00Z</dcterms:created>
  <dcterms:modified xsi:type="dcterms:W3CDTF">2022-08-01T12:20:00Z</dcterms:modified>
</cp:coreProperties>
</file>